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00E" w:rsidRPr="00BA39D8" w:rsidRDefault="0047400E" w:rsidP="00DE31C5">
      <w:pPr>
        <w:ind w:right="28"/>
        <w:rPr>
          <w:rFonts w:ascii="Century Gothic" w:hAnsi="Century Gothic"/>
          <w:b/>
          <w:sz w:val="20"/>
          <w:szCs w:val="20"/>
        </w:rPr>
      </w:pPr>
      <w:bookmarkStart w:id="0" w:name="_Hlk82471863"/>
    </w:p>
    <w:bookmarkEnd w:id="0"/>
    <w:p w:rsidR="00BA39D8" w:rsidRPr="00BA39D8" w:rsidRDefault="00BA39D8" w:rsidP="00BA39D8">
      <w:pPr>
        <w:ind w:left="142"/>
        <w:jc w:val="center"/>
        <w:rPr>
          <w:rFonts w:ascii="Century Gothic" w:hAnsi="Century Gothic"/>
          <w:b/>
          <w:bCs/>
          <w:sz w:val="20"/>
          <w:szCs w:val="20"/>
        </w:rPr>
      </w:pPr>
      <w:r w:rsidRPr="00BA39D8">
        <w:rPr>
          <w:rFonts w:ascii="Century Gothic" w:hAnsi="Century Gothic"/>
          <w:b/>
          <w:bCs/>
          <w:sz w:val="20"/>
          <w:szCs w:val="20"/>
        </w:rPr>
        <w:t>TERMO DE REFERÊNCIA</w:t>
      </w:r>
    </w:p>
    <w:p w:rsidR="00BA39D8" w:rsidRPr="00BA39D8" w:rsidRDefault="00BA39D8" w:rsidP="00BA39D8">
      <w:pPr>
        <w:jc w:val="center"/>
        <w:rPr>
          <w:rFonts w:ascii="Century Gothic" w:hAnsi="Century Gothic" w:cs="Arial"/>
          <w:b/>
          <w:sz w:val="20"/>
          <w:szCs w:val="20"/>
          <w:u w:val="single"/>
          <w:lang w:eastAsia="ar-SA"/>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1. INTRODUÇÃO</w:t>
      </w:r>
    </w:p>
    <w:p w:rsidR="00220334" w:rsidRDefault="00220334" w:rsidP="00220334">
      <w:pPr>
        <w:pStyle w:val="PargrafodaLista"/>
        <w:ind w:right="-144"/>
        <w:jc w:val="both"/>
        <w:rPr>
          <w:rFonts w:ascii="Century Gothic" w:eastAsia="Century Gothic" w:hAnsi="Century Gothic" w:cs="Century Gothic"/>
          <w:sz w:val="20"/>
        </w:rPr>
      </w:pPr>
      <w:r w:rsidRPr="00AD0322">
        <w:rPr>
          <w:rFonts w:ascii="Century Gothic" w:eastAsia="Century Gothic" w:hAnsi="Century Gothic" w:cs="Century Gothic"/>
          <w:b/>
          <w:sz w:val="20"/>
        </w:rPr>
        <w:t>1.1.</w:t>
      </w:r>
      <w:r>
        <w:rPr>
          <w:rFonts w:ascii="Century Gothic" w:eastAsia="Century Gothic" w:hAnsi="Century Gothic" w:cs="Century Gothic"/>
          <w:sz w:val="20"/>
        </w:rPr>
        <w:t xml:space="preserve"> Este</w:t>
      </w:r>
      <w:r w:rsidRPr="0024471F">
        <w:rPr>
          <w:rFonts w:ascii="Century Gothic" w:eastAsia="Century Gothic" w:hAnsi="Century Gothic" w:cs="Century Gothic"/>
          <w:sz w:val="20"/>
        </w:rPr>
        <w:t xml:space="preserve"> termo de referência </w:t>
      </w:r>
      <w:r>
        <w:rPr>
          <w:rFonts w:ascii="Century Gothic" w:eastAsia="Century Gothic" w:hAnsi="Century Gothic" w:cs="Century Gothic"/>
          <w:sz w:val="20"/>
        </w:rPr>
        <w:t>foi</w:t>
      </w:r>
      <w:r w:rsidRPr="0024471F">
        <w:rPr>
          <w:rFonts w:ascii="Century Gothic" w:eastAsia="Century Gothic" w:hAnsi="Century Gothic" w:cs="Century Gothic"/>
          <w:sz w:val="20"/>
        </w:rPr>
        <w:t xml:space="preserve"> elaborado </w:t>
      </w:r>
      <w:r>
        <w:rPr>
          <w:rFonts w:ascii="Century Gothic" w:eastAsia="Century Gothic" w:hAnsi="Century Gothic" w:cs="Century Gothic"/>
          <w:sz w:val="20"/>
        </w:rPr>
        <w:t xml:space="preserve">pelo </w:t>
      </w:r>
      <w:r w:rsidRPr="00D15682">
        <w:rPr>
          <w:rFonts w:ascii="Century Gothic" w:eastAsia="Century Gothic" w:hAnsi="Century Gothic" w:cs="Century Gothic"/>
          <w:b/>
          <w:sz w:val="20"/>
          <w:u w:val="single"/>
        </w:rPr>
        <w:t>Setor de Engenharia</w:t>
      </w:r>
      <w:r>
        <w:rPr>
          <w:rFonts w:ascii="Century Gothic" w:eastAsia="Century Gothic" w:hAnsi="Century Gothic" w:cs="Century Gothic"/>
          <w:sz w:val="20"/>
        </w:rPr>
        <w:t xml:space="preserve"> </w:t>
      </w:r>
      <w:r w:rsidRPr="0024471F">
        <w:rPr>
          <w:rFonts w:ascii="Century Gothic" w:eastAsia="Century Gothic" w:hAnsi="Century Gothic" w:cs="Century Gothic"/>
          <w:sz w:val="20"/>
        </w:rPr>
        <w:t xml:space="preserve">a partir </w:t>
      </w:r>
      <w:r>
        <w:rPr>
          <w:rFonts w:ascii="Century Gothic" w:eastAsia="Century Gothic" w:hAnsi="Century Gothic" w:cs="Century Gothic"/>
          <w:sz w:val="20"/>
        </w:rPr>
        <w:t>do Documento de Formalização de Demanda e de Estudos Técnicos Preliminares.</w:t>
      </w:r>
    </w:p>
    <w:p w:rsidR="00220334" w:rsidRDefault="00220334" w:rsidP="00220334">
      <w:pPr>
        <w:pStyle w:val="PargrafodaLista"/>
        <w:jc w:val="both"/>
        <w:rPr>
          <w:rFonts w:ascii="Century Gothic" w:eastAsia="Century Gothic" w:hAnsi="Century Gothic" w:cs="Century Gothic"/>
          <w:sz w:val="20"/>
        </w:rPr>
      </w:pPr>
      <w:r w:rsidRPr="001B6DD6">
        <w:rPr>
          <w:rFonts w:ascii="Century Gothic" w:hAnsi="Century Gothic"/>
          <w:b/>
          <w:sz w:val="20"/>
        </w:rPr>
        <w:t>1.2.</w:t>
      </w:r>
      <w:r>
        <w:rPr>
          <w:rFonts w:ascii="Century Gothic" w:hAnsi="Century Gothic"/>
          <w:sz w:val="20"/>
        </w:rPr>
        <w:t xml:space="preserve"> </w:t>
      </w:r>
      <w:r w:rsidR="00683476">
        <w:rPr>
          <w:rFonts w:ascii="Century Gothic" w:hAnsi="Century Gothic"/>
          <w:sz w:val="20"/>
        </w:rPr>
        <w:t xml:space="preserve">Matriz de Risco, </w:t>
      </w:r>
      <w:r w:rsidR="000B59BD">
        <w:rPr>
          <w:rFonts w:ascii="Century Gothic" w:hAnsi="Century Gothic"/>
          <w:sz w:val="20"/>
        </w:rPr>
        <w:t>Valore</w:t>
      </w:r>
      <w:r w:rsidR="00FD4BB5">
        <w:rPr>
          <w:rFonts w:ascii="Century Gothic" w:hAnsi="Century Gothic"/>
          <w:sz w:val="20"/>
        </w:rPr>
        <w:t>s</w:t>
      </w:r>
      <w:r w:rsidR="000B59BD">
        <w:rPr>
          <w:rFonts w:ascii="Century Gothic" w:hAnsi="Century Gothic"/>
          <w:sz w:val="20"/>
        </w:rPr>
        <w:t xml:space="preserve"> de Referência, </w:t>
      </w:r>
      <w:r>
        <w:rPr>
          <w:rFonts w:ascii="Century Gothic" w:hAnsi="Century Gothic"/>
          <w:sz w:val="20"/>
        </w:rPr>
        <w:t xml:space="preserve">Descrição e especificações dos serviços </w:t>
      </w:r>
      <w:r w:rsidR="000B59BD">
        <w:rPr>
          <w:rFonts w:ascii="Century Gothic" w:hAnsi="Century Gothic"/>
          <w:sz w:val="20"/>
        </w:rPr>
        <w:t>são</w:t>
      </w:r>
      <w:r>
        <w:rPr>
          <w:rFonts w:ascii="Century Gothic" w:hAnsi="Century Gothic"/>
          <w:sz w:val="20"/>
        </w:rPr>
        <w:t xml:space="preserve"> responsabilidade do setor demandante.</w:t>
      </w:r>
    </w:p>
    <w:p w:rsidR="00220334" w:rsidRDefault="00220334" w:rsidP="00220334">
      <w:pPr>
        <w:pStyle w:val="PargrafodaLista"/>
        <w:jc w:val="both"/>
        <w:rPr>
          <w:rFonts w:ascii="Century Gothic" w:hAnsi="Century Gothic"/>
          <w:sz w:val="20"/>
        </w:rPr>
      </w:pPr>
      <w:r>
        <w:rPr>
          <w:rFonts w:ascii="Century Gothic" w:hAnsi="Century Gothic"/>
          <w:b/>
          <w:sz w:val="20"/>
        </w:rPr>
        <w:t>1.3</w:t>
      </w:r>
      <w:r w:rsidRPr="00821B73">
        <w:rPr>
          <w:rFonts w:ascii="Century Gothic" w:hAnsi="Century Gothic"/>
          <w:b/>
          <w:sz w:val="20"/>
        </w:rPr>
        <w:t>.</w:t>
      </w:r>
      <w:r>
        <w:rPr>
          <w:rFonts w:ascii="Century Gothic" w:hAnsi="Century Gothic"/>
          <w:sz w:val="20"/>
        </w:rPr>
        <w:t xml:space="preserve"> À Agente de Contratação e equipe de Apoio caberá</w:t>
      </w:r>
      <w:r w:rsidRPr="00FC088C">
        <w:rPr>
          <w:rFonts w:ascii="Century Gothic" w:hAnsi="Century Gothic"/>
          <w:sz w:val="20"/>
        </w:rPr>
        <w:t xml:space="preserve"> tomar decisões, acompanhar o trâmite da licitação, dar impulso ao procedimento licitatório e executar quaisquer outras atividades necessárias ao bom andamento do certame até a homologação.</w:t>
      </w:r>
    </w:p>
    <w:p w:rsidR="00220334" w:rsidRDefault="00220334" w:rsidP="00220334">
      <w:pPr>
        <w:jc w:val="both"/>
        <w:rPr>
          <w:rFonts w:ascii="Century Gothic" w:hAnsi="Century Gothic" w:cs="Arial"/>
          <w:bCs/>
          <w:sz w:val="20"/>
          <w:szCs w:val="20"/>
          <w:lang w:eastAsia="ar-SA"/>
        </w:rPr>
      </w:pPr>
      <w:r w:rsidRPr="00AD4F4D">
        <w:rPr>
          <w:rFonts w:ascii="Century Gothic" w:hAnsi="Century Gothic" w:cs="Arial"/>
          <w:b/>
          <w:bCs/>
          <w:sz w:val="20"/>
          <w:szCs w:val="20"/>
          <w:lang w:eastAsia="ar-SA"/>
        </w:rPr>
        <w:t>1.4.</w:t>
      </w:r>
      <w:r>
        <w:rPr>
          <w:rFonts w:ascii="Century Gothic" w:hAnsi="Century Gothic" w:cs="Arial"/>
          <w:bCs/>
          <w:sz w:val="20"/>
          <w:szCs w:val="20"/>
          <w:lang w:eastAsia="ar-SA"/>
        </w:rPr>
        <w:t xml:space="preserve"> Integram o presente Termo de Referência, todos os arquivos digitais disponibilizados pelo Setor Engenharia, </w:t>
      </w:r>
      <w:r w:rsidRPr="00AD4F4D">
        <w:rPr>
          <w:rFonts w:ascii="Century Gothic" w:hAnsi="Century Gothic" w:cs="Arial"/>
          <w:bCs/>
          <w:sz w:val="20"/>
          <w:szCs w:val="20"/>
          <w:lang w:eastAsia="ar-SA"/>
        </w:rPr>
        <w:t>sendo exclusivamente deste setor a responsabilidade pelo conteúdo</w:t>
      </w:r>
      <w:r>
        <w:rPr>
          <w:rFonts w:ascii="Century Gothic" w:hAnsi="Century Gothic" w:cs="Arial"/>
          <w:bCs/>
          <w:sz w:val="20"/>
          <w:szCs w:val="20"/>
          <w:lang w:eastAsia="ar-SA"/>
        </w:rPr>
        <w:t>, e informações neles contidos.</w:t>
      </w:r>
    </w:p>
    <w:p w:rsidR="00BA39D8" w:rsidRPr="00BA39D8" w:rsidRDefault="00BA39D8" w:rsidP="00BA39D8">
      <w:pPr>
        <w:pStyle w:val="PargrafodaLista"/>
        <w:jc w:val="both"/>
        <w:rPr>
          <w:rFonts w:ascii="Century Gothic" w:hAnsi="Century Gothic" w:cs="Arial"/>
          <w:bCs/>
          <w:sz w:val="20"/>
          <w:szCs w:val="20"/>
          <w:lang w:eastAsia="ar-SA"/>
        </w:rPr>
      </w:pPr>
    </w:p>
    <w:p w:rsidR="00BA39D8" w:rsidRPr="00BA39D8" w:rsidRDefault="00BA39D8" w:rsidP="00BA39D8">
      <w:pPr>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Cs/>
          <w:sz w:val="20"/>
          <w:szCs w:val="20"/>
        </w:rPr>
      </w:pPr>
      <w:r w:rsidRPr="00BA39D8">
        <w:rPr>
          <w:rFonts w:ascii="Century Gothic" w:hAnsi="Century Gothic" w:cs="Arial"/>
          <w:b/>
          <w:sz w:val="20"/>
          <w:szCs w:val="20"/>
        </w:rPr>
        <w:t xml:space="preserve">2. DEFINIÇÃO DO OBJETO, INCLUÍDOS SUA NATUREZA, OS QUANTITATIVOS, O PRAZO </w:t>
      </w:r>
      <w:r w:rsidRPr="00BA39D8">
        <w:rPr>
          <w:rFonts w:ascii="Century Gothic" w:hAnsi="Century Gothic"/>
          <w:b/>
          <w:sz w:val="20"/>
          <w:szCs w:val="20"/>
        </w:rPr>
        <w:t>DO CONTRATO</w:t>
      </w:r>
      <w:r w:rsidRPr="00BA39D8">
        <w:rPr>
          <w:rFonts w:ascii="Century Gothic" w:hAnsi="Century Gothic"/>
          <w:sz w:val="20"/>
          <w:szCs w:val="20"/>
        </w:rPr>
        <w:t xml:space="preserve"> </w:t>
      </w:r>
      <w:r w:rsidRPr="00BA39D8">
        <w:rPr>
          <w:rFonts w:ascii="Century Gothic" w:hAnsi="Century Gothic" w:cs="Arial"/>
          <w:b/>
          <w:sz w:val="20"/>
          <w:szCs w:val="20"/>
        </w:rPr>
        <w:t xml:space="preserve">E, SE FOR O CASO, A POSSIBILIDADE DE SUA PRORROGAÇÃO. </w:t>
      </w:r>
    </w:p>
    <w:p w:rsidR="006D17E9" w:rsidRPr="007658E7" w:rsidRDefault="00BA39D8" w:rsidP="007817AB">
      <w:pPr>
        <w:jc w:val="both"/>
        <w:rPr>
          <w:rFonts w:ascii="Arial" w:hAnsi="Arial" w:cs="Arial"/>
          <w:sz w:val="20"/>
          <w:szCs w:val="20"/>
        </w:rPr>
      </w:pPr>
      <w:r w:rsidRPr="007817AB">
        <w:rPr>
          <w:rFonts w:ascii="Century Gothic" w:hAnsi="Century Gothic"/>
          <w:b/>
          <w:color w:val="000000"/>
          <w:sz w:val="20"/>
          <w:szCs w:val="20"/>
        </w:rPr>
        <w:t>2.1.</w:t>
      </w:r>
      <w:r w:rsidRPr="007817AB">
        <w:rPr>
          <w:rFonts w:ascii="Century Gothic" w:hAnsi="Century Gothic"/>
          <w:b/>
          <w:bCs/>
          <w:color w:val="000000"/>
          <w:sz w:val="20"/>
          <w:szCs w:val="20"/>
        </w:rPr>
        <w:t xml:space="preserve"> OBJETO: </w:t>
      </w:r>
      <w:r w:rsidR="007817AB" w:rsidRPr="007817AB">
        <w:rPr>
          <w:rFonts w:ascii="Century Gothic" w:hAnsi="Century Gothic"/>
          <w:b/>
          <w:color w:val="000000"/>
          <w:sz w:val="20"/>
          <w:szCs w:val="20"/>
        </w:rPr>
        <w:t xml:space="preserve">CONTRATAÇÃO DE EMPRESA ESPECIALIZADA PARA A EXECUÇÃO DA REFORMA E MODERNIZAÇÃO </w:t>
      </w:r>
      <w:r w:rsidR="007658E7" w:rsidRPr="007658E7">
        <w:rPr>
          <w:rFonts w:ascii="Century Gothic" w:hAnsi="Century Gothic"/>
          <w:b/>
          <w:color w:val="000000"/>
          <w:sz w:val="20"/>
          <w:szCs w:val="20"/>
        </w:rPr>
        <w:t>DA INFRAESTRUTURA DO CAMPO DE FUTEBOL NO MUNICIPIO DE LOBATO</w:t>
      </w:r>
      <w:r w:rsidR="007817AB" w:rsidRPr="007817AB">
        <w:rPr>
          <w:rFonts w:ascii="Century Gothic" w:hAnsi="Century Gothic"/>
          <w:b/>
          <w:color w:val="000000"/>
          <w:sz w:val="20"/>
          <w:szCs w:val="20"/>
        </w:rPr>
        <w:t>/PR, ENVOLVENDO INTERVENÇÕES NA ÁREA DE JOGO E NO ENTORNO IMEDIATO, COM FORNECIMENTO INTEGRAL DE MATERIAIS, MÃO DE OBRA, EQUIPAMENTOS, FERRAMENTAS E DEMAIS INSUMOS NECESSÁRIOS À PERFEITA EXECUÇÃO DOS SERVIÇOS, COM RECURSOS PROVENIENTES DO CONTRATO DE REPASSE Nº 941668/2023/MESP/CAIXA</w:t>
      </w:r>
      <w:r w:rsidR="00001BE4" w:rsidRPr="007817AB">
        <w:rPr>
          <w:rFonts w:ascii="Century Gothic" w:hAnsi="Century Gothic"/>
          <w:b/>
          <w:color w:val="000000"/>
          <w:sz w:val="20"/>
          <w:szCs w:val="20"/>
        </w:rPr>
        <w:t>.</w:t>
      </w:r>
      <w:r w:rsidR="007658E7">
        <w:rPr>
          <w:rFonts w:ascii="Century Gothic" w:hAnsi="Century Gothic"/>
          <w:b/>
          <w:color w:val="000000"/>
          <w:sz w:val="20"/>
          <w:szCs w:val="20"/>
        </w:rPr>
        <w:t xml:space="preserve"> </w:t>
      </w:r>
    </w:p>
    <w:p w:rsidR="007817AB" w:rsidRPr="007817AB" w:rsidRDefault="007817AB" w:rsidP="007817AB">
      <w:pPr>
        <w:jc w:val="both"/>
        <w:rPr>
          <w:rFonts w:ascii="Century Gothic" w:hAnsi="Century Gothic"/>
          <w:sz w:val="20"/>
          <w:szCs w:val="20"/>
        </w:rPr>
      </w:pPr>
      <w:r w:rsidRPr="007817AB">
        <w:rPr>
          <w:rFonts w:ascii="Century Gothic" w:hAnsi="Century Gothic"/>
          <w:b/>
          <w:sz w:val="20"/>
          <w:szCs w:val="20"/>
        </w:rPr>
        <w:t>2.2.</w:t>
      </w:r>
      <w:r>
        <w:rPr>
          <w:rFonts w:ascii="Century Gothic" w:hAnsi="Century Gothic"/>
          <w:sz w:val="20"/>
          <w:szCs w:val="20"/>
        </w:rPr>
        <w:t xml:space="preserve"> </w:t>
      </w:r>
      <w:r w:rsidRPr="007817AB">
        <w:rPr>
          <w:rFonts w:ascii="Century Gothic" w:hAnsi="Century Gothic"/>
          <w:sz w:val="20"/>
          <w:szCs w:val="20"/>
        </w:rPr>
        <w:t xml:space="preserve">O objeto da presente contratação enquadra-se como </w:t>
      </w:r>
      <w:r w:rsidRPr="007817AB">
        <w:rPr>
          <w:rFonts w:ascii="Century Gothic" w:hAnsi="Century Gothic"/>
          <w:b/>
          <w:bCs/>
          <w:sz w:val="20"/>
          <w:szCs w:val="20"/>
        </w:rPr>
        <w:t>obra de engenharia</w:t>
      </w:r>
      <w:r w:rsidRPr="007817AB">
        <w:rPr>
          <w:rFonts w:ascii="Century Gothic" w:hAnsi="Century Gothic"/>
          <w:sz w:val="20"/>
          <w:szCs w:val="20"/>
        </w:rPr>
        <w:t>, nos termos do art. 6º, inciso XII, da Lei nº 14.133/2021, tendo em vista que compreende a realização de intervenções no meio físico, com modificação das características do campo de futebol municipal, abrangendo serviços de reforma e modernização da área de jogo e de seu entorno imediato.</w:t>
      </w:r>
    </w:p>
    <w:p w:rsidR="007817AB" w:rsidRPr="007817AB" w:rsidRDefault="0045566D" w:rsidP="007817AB">
      <w:pPr>
        <w:jc w:val="both"/>
        <w:rPr>
          <w:rFonts w:ascii="Century Gothic" w:hAnsi="Century Gothic"/>
          <w:sz w:val="20"/>
          <w:szCs w:val="20"/>
        </w:rPr>
      </w:pPr>
      <w:r w:rsidRPr="0045566D">
        <w:rPr>
          <w:rFonts w:ascii="Century Gothic" w:hAnsi="Century Gothic"/>
          <w:b/>
          <w:sz w:val="20"/>
          <w:szCs w:val="20"/>
        </w:rPr>
        <w:t>2.2.1.</w:t>
      </w:r>
      <w:r>
        <w:rPr>
          <w:rFonts w:ascii="Century Gothic" w:hAnsi="Century Gothic"/>
          <w:sz w:val="20"/>
          <w:szCs w:val="20"/>
        </w:rPr>
        <w:t xml:space="preserve"> </w:t>
      </w:r>
      <w:r w:rsidR="007817AB" w:rsidRPr="007817AB">
        <w:rPr>
          <w:rFonts w:ascii="Century Gothic" w:hAnsi="Century Gothic"/>
          <w:sz w:val="20"/>
          <w:szCs w:val="20"/>
        </w:rPr>
        <w:t>As atividades previstas envolvem execução de serviços técnicos especializados, tais como movimentação de terra, drenagem, regularização do solo, implantação ou recuperação de gramado, adequações estruturais e demais intervenções que caracterizam alteração relevante do espaço físico, não se tratando, portanto, de serviço comum de engenharia.</w:t>
      </w:r>
    </w:p>
    <w:p w:rsidR="007817AB" w:rsidRPr="007817AB" w:rsidRDefault="0045566D" w:rsidP="007817AB">
      <w:pPr>
        <w:jc w:val="both"/>
        <w:rPr>
          <w:rFonts w:ascii="Century Gothic" w:hAnsi="Century Gothic"/>
          <w:sz w:val="20"/>
          <w:szCs w:val="20"/>
        </w:rPr>
      </w:pPr>
      <w:r>
        <w:rPr>
          <w:rFonts w:ascii="Century Gothic" w:hAnsi="Century Gothic"/>
          <w:b/>
          <w:bCs/>
          <w:sz w:val="20"/>
          <w:szCs w:val="20"/>
        </w:rPr>
        <w:t>2.3</w:t>
      </w:r>
      <w:r w:rsidR="007817AB" w:rsidRPr="007817AB">
        <w:rPr>
          <w:rFonts w:ascii="Century Gothic" w:hAnsi="Century Gothic"/>
          <w:b/>
          <w:bCs/>
          <w:sz w:val="20"/>
          <w:szCs w:val="20"/>
        </w:rPr>
        <w:t>.</w:t>
      </w:r>
      <w:r w:rsidR="007817AB" w:rsidRPr="007817AB">
        <w:rPr>
          <w:rFonts w:ascii="Century Gothic" w:hAnsi="Century Gothic"/>
          <w:sz w:val="20"/>
          <w:szCs w:val="20"/>
        </w:rPr>
        <w:t xml:space="preserve"> O objeto da presente licitação, consistente na execução de serviços de </w:t>
      </w:r>
      <w:r w:rsidR="007817AB" w:rsidRPr="007817AB">
        <w:rPr>
          <w:rFonts w:ascii="Century Gothic" w:hAnsi="Century Gothic"/>
          <w:b/>
          <w:bCs/>
          <w:sz w:val="20"/>
          <w:szCs w:val="20"/>
        </w:rPr>
        <w:t>reforma e modernização do campo de futebol do Município de Lobato/PR</w:t>
      </w:r>
      <w:r w:rsidR="007817AB" w:rsidRPr="007817AB">
        <w:rPr>
          <w:rFonts w:ascii="Century Gothic" w:hAnsi="Century Gothic"/>
          <w:sz w:val="20"/>
          <w:szCs w:val="20"/>
        </w:rPr>
        <w:t xml:space="preserve">, caracteriza-se como </w:t>
      </w:r>
      <w:r w:rsidR="007817AB" w:rsidRPr="007817AB">
        <w:rPr>
          <w:rFonts w:ascii="Century Gothic" w:hAnsi="Century Gothic"/>
          <w:b/>
          <w:bCs/>
          <w:sz w:val="20"/>
          <w:szCs w:val="20"/>
        </w:rPr>
        <w:t>obra de engenharia</w:t>
      </w:r>
      <w:r w:rsidR="007817AB" w:rsidRPr="007817AB">
        <w:rPr>
          <w:rFonts w:ascii="Century Gothic" w:hAnsi="Century Gothic"/>
          <w:sz w:val="20"/>
          <w:szCs w:val="20"/>
        </w:rPr>
        <w:t>, nos termos do art. 6º, inciso XII, da Lei Federal nº 14.133/2021, uma vez que envolve intervenção em bem imóvel com alteração substancial de suas características originais, por meio da execução de serviços na área de jogo e em seu entorno imediato, incluindo, entre outros, terraplenagem, drenagem, regularização do solo, implantação ou recuperação de gramado e demais serviços correlatos.</w:t>
      </w:r>
    </w:p>
    <w:p w:rsidR="007817AB" w:rsidRPr="007817AB" w:rsidRDefault="0045566D" w:rsidP="007817AB">
      <w:pPr>
        <w:jc w:val="both"/>
        <w:rPr>
          <w:rFonts w:ascii="Century Gothic" w:hAnsi="Century Gothic"/>
          <w:sz w:val="20"/>
          <w:szCs w:val="20"/>
        </w:rPr>
      </w:pPr>
      <w:r>
        <w:rPr>
          <w:rFonts w:ascii="Century Gothic" w:hAnsi="Century Gothic"/>
          <w:b/>
          <w:bCs/>
          <w:sz w:val="20"/>
          <w:szCs w:val="20"/>
        </w:rPr>
        <w:t>2.3</w:t>
      </w:r>
      <w:r w:rsidR="007817AB" w:rsidRPr="007817AB">
        <w:rPr>
          <w:rFonts w:ascii="Century Gothic" w:hAnsi="Century Gothic"/>
          <w:b/>
          <w:bCs/>
          <w:sz w:val="20"/>
          <w:szCs w:val="20"/>
        </w:rPr>
        <w:t>.1.</w:t>
      </w:r>
      <w:r w:rsidR="007817AB" w:rsidRPr="007817AB">
        <w:rPr>
          <w:rFonts w:ascii="Century Gothic" w:hAnsi="Century Gothic"/>
          <w:sz w:val="20"/>
          <w:szCs w:val="20"/>
        </w:rPr>
        <w:t xml:space="preserve"> Ressalta-se que não se trata de serviço comum de engenharia, conforme definição do art. 6º, inciso XXI, alínea “a”, da referida lei, tendo em vista que o objeto não se limita a ações de manutenção ou conservação, mas sim à </w:t>
      </w:r>
      <w:r w:rsidR="007817AB" w:rsidRPr="007817AB">
        <w:rPr>
          <w:rFonts w:ascii="Century Gothic" w:hAnsi="Century Gothic"/>
          <w:b/>
          <w:bCs/>
          <w:sz w:val="20"/>
          <w:szCs w:val="20"/>
        </w:rPr>
        <w:t>requalificação e modernização da infraestrutura esportiva existente</w:t>
      </w:r>
      <w:r w:rsidR="007817AB" w:rsidRPr="007817AB">
        <w:rPr>
          <w:rFonts w:ascii="Century Gothic" w:hAnsi="Century Gothic"/>
          <w:sz w:val="20"/>
          <w:szCs w:val="20"/>
        </w:rPr>
        <w:t>, com significativa transformação de suas condições físicas e operacionais.</w:t>
      </w:r>
    </w:p>
    <w:p w:rsidR="00BA39D8" w:rsidRPr="007658E7" w:rsidRDefault="0045566D" w:rsidP="007658E7">
      <w:pPr>
        <w:jc w:val="both"/>
        <w:rPr>
          <w:rFonts w:ascii="Century Gothic" w:hAnsi="Century Gothic"/>
          <w:sz w:val="20"/>
          <w:szCs w:val="20"/>
        </w:rPr>
      </w:pPr>
      <w:r>
        <w:rPr>
          <w:rFonts w:ascii="Century Gothic" w:hAnsi="Century Gothic"/>
          <w:b/>
          <w:bCs/>
          <w:sz w:val="20"/>
          <w:szCs w:val="20"/>
        </w:rPr>
        <w:t>2.4</w:t>
      </w:r>
      <w:r w:rsidR="007817AB" w:rsidRPr="007817AB">
        <w:rPr>
          <w:rFonts w:ascii="Century Gothic" w:hAnsi="Century Gothic"/>
          <w:b/>
          <w:bCs/>
          <w:sz w:val="20"/>
          <w:szCs w:val="20"/>
        </w:rPr>
        <w:t>.</w:t>
      </w:r>
      <w:r w:rsidR="007817AB" w:rsidRPr="007817AB">
        <w:rPr>
          <w:rFonts w:ascii="Century Gothic" w:hAnsi="Century Gothic"/>
          <w:sz w:val="20"/>
          <w:szCs w:val="20"/>
        </w:rPr>
        <w:t xml:space="preserve"> Os quantitativos encontram-se demonstrados na planilha orçamentária, elaborada com base no memorial de cálculo das intervenções previstas. As especificações dos serviços estão detalhadas no Memorial Descritivo, na Planilha de Serviços e no Cronograma Físico-Financeiro que integram o presente processo.</w:t>
      </w:r>
    </w:p>
    <w:p w:rsidR="00BA39D8" w:rsidRPr="00BA39D8" w:rsidRDefault="00BA39D8" w:rsidP="00BA39D8">
      <w:pPr>
        <w:pStyle w:val="PargrafodaLista"/>
        <w:widowControl w:val="0"/>
        <w:jc w:val="both"/>
        <w:rPr>
          <w:rFonts w:ascii="Century Gothic" w:eastAsia="Century Gothic" w:hAnsi="Century Gothic" w:cs="Century Gothic"/>
          <w:b/>
          <w:bCs/>
          <w:sz w:val="20"/>
          <w:szCs w:val="20"/>
        </w:rPr>
      </w:pPr>
      <w:r w:rsidRPr="00BA39D8">
        <w:rPr>
          <w:rFonts w:ascii="Century Gothic" w:eastAsia="Century Gothic" w:hAnsi="Century Gothic" w:cs="Century Gothic"/>
          <w:b/>
          <w:bCs/>
          <w:sz w:val="20"/>
          <w:szCs w:val="20"/>
        </w:rPr>
        <w:t>2</w:t>
      </w:r>
      <w:r w:rsidR="007658E7">
        <w:rPr>
          <w:rFonts w:ascii="Century Gothic" w:eastAsia="Century Gothic" w:hAnsi="Century Gothic" w:cs="Century Gothic"/>
          <w:b/>
          <w:bCs/>
          <w:sz w:val="20"/>
          <w:szCs w:val="20"/>
        </w:rPr>
        <w:t>.5</w:t>
      </w:r>
      <w:r w:rsidRPr="00BA39D8">
        <w:rPr>
          <w:rFonts w:ascii="Century Gothic" w:eastAsia="Century Gothic" w:hAnsi="Century Gothic" w:cs="Century Gothic"/>
          <w:b/>
          <w:bCs/>
          <w:sz w:val="20"/>
          <w:szCs w:val="20"/>
        </w:rPr>
        <w:t>. DO PRAZO DO CONTRATO E SUA PRORROGAÇÃO</w:t>
      </w:r>
    </w:p>
    <w:p w:rsidR="00B364BC" w:rsidRDefault="007658E7" w:rsidP="00B364BC">
      <w:pPr>
        <w:widowControl w:val="0"/>
        <w:suppressAutoHyphens/>
        <w:autoSpaceDN w:val="0"/>
        <w:spacing w:line="276" w:lineRule="auto"/>
        <w:jc w:val="both"/>
        <w:textAlignment w:val="baseline"/>
        <w:rPr>
          <w:rFonts w:ascii="Century Gothic" w:hAnsi="Century Gothic"/>
          <w:sz w:val="20"/>
          <w:szCs w:val="20"/>
        </w:rPr>
      </w:pPr>
      <w:r>
        <w:rPr>
          <w:rFonts w:ascii="Century Gothic" w:eastAsia="Century Gothic" w:hAnsi="Century Gothic" w:cs="Century Gothic"/>
          <w:b/>
          <w:sz w:val="20"/>
          <w:szCs w:val="20"/>
        </w:rPr>
        <w:t>2.5</w:t>
      </w:r>
      <w:r w:rsidR="00BA39D8" w:rsidRPr="00BA39D8">
        <w:rPr>
          <w:rFonts w:ascii="Century Gothic" w:eastAsia="Century Gothic" w:hAnsi="Century Gothic" w:cs="Century Gothic"/>
          <w:b/>
          <w:sz w:val="20"/>
          <w:szCs w:val="20"/>
        </w:rPr>
        <w:t xml:space="preserve">.1. </w:t>
      </w:r>
      <w:r w:rsidR="00B364BC" w:rsidRPr="00B364BC">
        <w:rPr>
          <w:rFonts w:ascii="Century Gothic" w:hAnsi="Century Gothic"/>
          <w:sz w:val="20"/>
          <w:szCs w:val="20"/>
        </w:rPr>
        <w:t xml:space="preserve">O prazo de vigência do contrato será de </w:t>
      </w:r>
      <w:r w:rsidR="00B364BC">
        <w:rPr>
          <w:rFonts w:ascii="Century Gothic" w:hAnsi="Century Gothic"/>
          <w:sz w:val="20"/>
          <w:szCs w:val="20"/>
        </w:rPr>
        <w:t>12 (doze) meses</w:t>
      </w:r>
      <w:r w:rsidR="00B364BC" w:rsidRPr="00B364BC">
        <w:rPr>
          <w:rFonts w:ascii="Century Gothic" w:hAnsi="Century Gothic"/>
          <w:sz w:val="20"/>
          <w:szCs w:val="20"/>
        </w:rPr>
        <w:t>, contados a partir da data de sua assinatura.</w:t>
      </w:r>
    </w:p>
    <w:p w:rsidR="00B364BC" w:rsidRPr="00B364BC" w:rsidRDefault="007658E7" w:rsidP="00B364BC">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lastRenderedPageBreak/>
        <w:t>2.5</w:t>
      </w:r>
      <w:r w:rsidR="00B364BC" w:rsidRPr="00B364BC">
        <w:rPr>
          <w:rFonts w:ascii="Century Gothic" w:hAnsi="Century Gothic"/>
          <w:b/>
          <w:sz w:val="20"/>
          <w:szCs w:val="20"/>
        </w:rPr>
        <w:t>.2.</w:t>
      </w:r>
      <w:r w:rsidR="00B364BC">
        <w:rPr>
          <w:rFonts w:ascii="Century Gothic" w:hAnsi="Century Gothic"/>
          <w:sz w:val="20"/>
          <w:szCs w:val="20"/>
        </w:rPr>
        <w:t xml:space="preserve"> </w:t>
      </w:r>
      <w:r w:rsidR="00B364BC" w:rsidRPr="00B364BC">
        <w:rPr>
          <w:rFonts w:ascii="Century Gothic" w:hAnsi="Century Gothic"/>
          <w:sz w:val="20"/>
          <w:szCs w:val="20"/>
        </w:rPr>
        <w:t>Nos termos do art. 111 da Lei nº 14.133/2021, tratando-se de contratação que prevê a conclusão de escopo predefinido, o prazo de vigência do contrato será automaticamente prorrogado quando o objeto não for concluído no período inicialmente firmado, desde que devidamente justificada a necessidade e mantidas as condições contratuais.</w:t>
      </w:r>
    </w:p>
    <w:p w:rsidR="00B364BC" w:rsidRPr="00B364BC" w:rsidRDefault="007658E7" w:rsidP="00B364BC">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00C72FCA" w:rsidRPr="00C72FCA">
        <w:rPr>
          <w:rFonts w:ascii="Century Gothic" w:hAnsi="Century Gothic"/>
          <w:b/>
          <w:sz w:val="20"/>
          <w:szCs w:val="20"/>
        </w:rPr>
        <w:t>.3.</w:t>
      </w:r>
      <w:r w:rsidR="00C72FCA">
        <w:rPr>
          <w:rFonts w:ascii="Century Gothic" w:hAnsi="Century Gothic"/>
          <w:sz w:val="20"/>
          <w:szCs w:val="20"/>
        </w:rPr>
        <w:t xml:space="preserve"> </w:t>
      </w:r>
      <w:r w:rsidR="00B364BC" w:rsidRPr="00B364BC">
        <w:rPr>
          <w:rFonts w:ascii="Century Gothic" w:hAnsi="Century Gothic"/>
          <w:sz w:val="20"/>
          <w:szCs w:val="20"/>
        </w:rPr>
        <w:t xml:space="preserve">O prazo de execução da obra será de </w:t>
      </w:r>
      <w:r w:rsidR="007D0E82">
        <w:rPr>
          <w:rFonts w:ascii="Century Gothic" w:hAnsi="Century Gothic"/>
          <w:sz w:val="20"/>
          <w:szCs w:val="20"/>
        </w:rPr>
        <w:t>08 (oito</w:t>
      </w:r>
      <w:r w:rsidR="00C72FCA">
        <w:rPr>
          <w:rFonts w:ascii="Century Gothic" w:hAnsi="Century Gothic"/>
          <w:sz w:val="20"/>
          <w:szCs w:val="20"/>
        </w:rPr>
        <w:t>) meses</w:t>
      </w:r>
      <w:r w:rsidR="00B364BC" w:rsidRPr="00B364BC">
        <w:rPr>
          <w:rFonts w:ascii="Century Gothic" w:hAnsi="Century Gothic"/>
          <w:sz w:val="20"/>
          <w:szCs w:val="20"/>
        </w:rPr>
        <w:t xml:space="preserve"> conforme cronograma físico-financeiro, contado a partir da emissão da ordem de serviço.</w:t>
      </w:r>
    </w:p>
    <w:p w:rsidR="00B364BC" w:rsidRPr="00B364BC" w:rsidRDefault="007658E7" w:rsidP="00B364BC">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00C72FCA" w:rsidRPr="00C72FCA">
        <w:rPr>
          <w:rFonts w:ascii="Century Gothic" w:hAnsi="Century Gothic"/>
          <w:b/>
          <w:sz w:val="20"/>
          <w:szCs w:val="20"/>
        </w:rPr>
        <w:t>.4.</w:t>
      </w:r>
      <w:r w:rsidR="00C72FCA">
        <w:rPr>
          <w:rFonts w:ascii="Century Gothic" w:hAnsi="Century Gothic"/>
          <w:sz w:val="20"/>
          <w:szCs w:val="20"/>
        </w:rPr>
        <w:t xml:space="preserve"> A prorrogação, quando necessária, </w:t>
      </w:r>
      <w:r w:rsidR="00B364BC" w:rsidRPr="00B364BC">
        <w:rPr>
          <w:rFonts w:ascii="Century Gothic" w:hAnsi="Century Gothic"/>
          <w:sz w:val="20"/>
          <w:szCs w:val="20"/>
        </w:rPr>
        <w:t>não afasta o dever da contratada de cumprir o cronograma pactuado, tampouco impede a apuração de eventuais responsabilidades por atrasos injustificados, podendo a Administração aplicar as sanções cabíveis, nos termos do contrato e da legislação vigente.</w:t>
      </w:r>
    </w:p>
    <w:p w:rsidR="00BA39D8" w:rsidRDefault="007658E7" w:rsidP="00B364BC">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00C72FCA" w:rsidRPr="00C72FCA">
        <w:rPr>
          <w:rFonts w:ascii="Century Gothic" w:hAnsi="Century Gothic"/>
          <w:b/>
          <w:sz w:val="20"/>
          <w:szCs w:val="20"/>
        </w:rPr>
        <w:t>.5.</w:t>
      </w:r>
      <w:r w:rsidR="00C72FCA">
        <w:rPr>
          <w:rFonts w:ascii="Century Gothic" w:hAnsi="Century Gothic"/>
          <w:sz w:val="20"/>
          <w:szCs w:val="20"/>
        </w:rPr>
        <w:t xml:space="preserve"> </w:t>
      </w:r>
      <w:r w:rsidR="00B364BC" w:rsidRPr="00B364BC">
        <w:rPr>
          <w:rFonts w:ascii="Century Gothic" w:hAnsi="Century Gothic"/>
          <w:sz w:val="20"/>
          <w:szCs w:val="20"/>
        </w:rPr>
        <w:t>Eventuais prorrogações deverão ser devidamente registradas nos autos do processo e formalizadas por meio de termo aditivo, quando necessário.</w:t>
      </w:r>
    </w:p>
    <w:p w:rsidR="00C72FCA" w:rsidRPr="00BA39D8" w:rsidRDefault="00C72FCA" w:rsidP="00B364BC">
      <w:pPr>
        <w:widowControl w:val="0"/>
        <w:suppressAutoHyphens/>
        <w:autoSpaceDN w:val="0"/>
        <w:spacing w:line="276" w:lineRule="auto"/>
        <w:jc w:val="both"/>
        <w:textAlignment w:val="baseline"/>
        <w:rPr>
          <w:rFonts w:ascii="Century Gothic" w:hAnsi="Century Gothic"/>
          <w:sz w:val="20"/>
          <w:szCs w:val="20"/>
        </w:rPr>
      </w:pPr>
    </w:p>
    <w:p w:rsidR="00BA39D8" w:rsidRPr="00BA39D8" w:rsidRDefault="00BA39D8" w:rsidP="00BA39D8">
      <w:pPr>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Cs/>
          <w:sz w:val="20"/>
          <w:szCs w:val="20"/>
        </w:rPr>
      </w:pPr>
      <w:r w:rsidRPr="00BA39D8">
        <w:rPr>
          <w:rFonts w:ascii="Century Gothic" w:hAnsi="Century Gothic" w:cs="Arial"/>
          <w:b/>
          <w:sz w:val="20"/>
          <w:szCs w:val="20"/>
        </w:rPr>
        <w:t>3. FUNDAMENTAÇÃO DA CONTRATAÇÃO, QUE CONSISTE NA REFERÊNCIA AOS ESTUDOS TÉCNICOS PRELIMINARES CORRESPONDENTES OU, QUANDO NÃO FOR POSSÍVEL DIVULGAR ESSES ESTUDOS, NO EXTRATO DAS PARTES QUE NÃO CONTIVEREM INFORMAÇÕES SIGILOSAS.</w:t>
      </w:r>
    </w:p>
    <w:p w:rsidR="00131B84" w:rsidRDefault="00220334" w:rsidP="00131B84">
      <w:pPr>
        <w:pStyle w:val="NormalWeb"/>
        <w:jc w:val="both"/>
        <w:rPr>
          <w:rFonts w:ascii="Century Gothic" w:hAnsi="Century Gothic"/>
          <w:kern w:val="0"/>
          <w:sz w:val="20"/>
          <w:szCs w:val="20"/>
        </w:rPr>
      </w:pPr>
      <w:r w:rsidRPr="00131B84">
        <w:rPr>
          <w:rFonts w:ascii="Century Gothic" w:hAnsi="Century Gothic"/>
          <w:b/>
          <w:sz w:val="20"/>
          <w:szCs w:val="20"/>
        </w:rPr>
        <w:t>3.1.</w:t>
      </w:r>
      <w:r w:rsidRPr="00131B84">
        <w:rPr>
          <w:rFonts w:ascii="Century Gothic" w:hAnsi="Century Gothic"/>
          <w:sz w:val="20"/>
          <w:szCs w:val="20"/>
        </w:rPr>
        <w:t xml:space="preserve"> </w:t>
      </w:r>
      <w:r w:rsidR="00131B84" w:rsidRPr="00131B84">
        <w:rPr>
          <w:rFonts w:ascii="Century Gothic" w:hAnsi="Century Gothic"/>
          <w:kern w:val="0"/>
          <w:sz w:val="20"/>
          <w:szCs w:val="20"/>
        </w:rPr>
        <w:t xml:space="preserve">A presente contratação tem por fundamento a necessidade de promover a </w:t>
      </w:r>
      <w:r w:rsidR="00131B84" w:rsidRPr="00131B84">
        <w:rPr>
          <w:rFonts w:ascii="Century Gothic" w:hAnsi="Century Gothic"/>
          <w:b/>
          <w:bCs/>
          <w:kern w:val="0"/>
          <w:sz w:val="20"/>
          <w:szCs w:val="20"/>
        </w:rPr>
        <w:t>reforma e modernização da infraestrutura do campo de futebol do Município de Lobato/PR</w:t>
      </w:r>
      <w:r w:rsidR="00131B84" w:rsidRPr="00131B84">
        <w:rPr>
          <w:rFonts w:ascii="Century Gothic" w:hAnsi="Century Gothic"/>
          <w:kern w:val="0"/>
          <w:sz w:val="20"/>
          <w:szCs w:val="20"/>
        </w:rPr>
        <w:t>, visando garantir condições adequadas de uso, segurança, acessibilidade e funcionalidade do espaço esportivo, atendendo ao interesse público e às demandas da comunidade local.</w:t>
      </w:r>
    </w:p>
    <w:p w:rsidR="00131B84" w:rsidRDefault="00131B84" w:rsidP="00131B84">
      <w:pPr>
        <w:pStyle w:val="NormalWeb"/>
        <w:jc w:val="both"/>
        <w:rPr>
          <w:rFonts w:ascii="Century Gothic" w:hAnsi="Century Gothic"/>
          <w:sz w:val="20"/>
          <w:szCs w:val="20"/>
        </w:rPr>
      </w:pPr>
      <w:r w:rsidRPr="00131B84">
        <w:rPr>
          <w:rFonts w:ascii="Century Gothic" w:hAnsi="Century Gothic"/>
          <w:b/>
          <w:kern w:val="0"/>
          <w:sz w:val="20"/>
          <w:szCs w:val="20"/>
        </w:rPr>
        <w:t>3.2.</w:t>
      </w:r>
      <w:r>
        <w:rPr>
          <w:rFonts w:ascii="Century Gothic" w:hAnsi="Century Gothic"/>
          <w:kern w:val="0"/>
          <w:sz w:val="20"/>
          <w:szCs w:val="20"/>
        </w:rPr>
        <w:t xml:space="preserve"> </w:t>
      </w:r>
      <w:r w:rsidRPr="00131B84">
        <w:rPr>
          <w:rFonts w:ascii="Century Gothic" w:hAnsi="Century Gothic"/>
          <w:sz w:val="20"/>
          <w:szCs w:val="20"/>
        </w:rPr>
        <w:t xml:space="preserve">O campo de futebol constitui equipamento público de relevante importância social, esportiva e recreativa, sendo amplamente utilizado pela população para práticas esportivas, eventos comunitários e atividades de integração social. Contudo, constatou-se, por meio de levantamentos técnicos realizados pelo setor de engenharia, que a infraestrutura existente apresenta </w:t>
      </w:r>
      <w:r w:rsidRPr="00131B84">
        <w:rPr>
          <w:rFonts w:ascii="Century Gothic" w:hAnsi="Century Gothic"/>
          <w:b/>
          <w:bCs/>
          <w:sz w:val="20"/>
          <w:szCs w:val="20"/>
        </w:rPr>
        <w:t>desgastes decorrentes do uso contínuo e da ação do tempo</w:t>
      </w:r>
      <w:r w:rsidRPr="00131B84">
        <w:rPr>
          <w:rFonts w:ascii="Century Gothic" w:hAnsi="Century Gothic"/>
          <w:sz w:val="20"/>
          <w:szCs w:val="20"/>
        </w:rPr>
        <w:t>, comprometendo a qualidade e a segurança das atividades desenvolvidas no local.</w:t>
      </w:r>
    </w:p>
    <w:p w:rsidR="00131B84" w:rsidRDefault="00131B84" w:rsidP="00131B84">
      <w:pPr>
        <w:pStyle w:val="NormalWeb"/>
        <w:jc w:val="both"/>
        <w:rPr>
          <w:rFonts w:ascii="Century Gothic" w:hAnsi="Century Gothic"/>
          <w:sz w:val="20"/>
          <w:szCs w:val="20"/>
        </w:rPr>
      </w:pPr>
      <w:r w:rsidRPr="00131B84">
        <w:rPr>
          <w:rFonts w:ascii="Century Gothic" w:hAnsi="Century Gothic"/>
          <w:b/>
          <w:sz w:val="20"/>
          <w:szCs w:val="20"/>
        </w:rPr>
        <w:t>3.3.</w:t>
      </w:r>
      <w:r>
        <w:rPr>
          <w:rFonts w:ascii="Century Gothic" w:hAnsi="Century Gothic"/>
          <w:sz w:val="20"/>
          <w:szCs w:val="20"/>
        </w:rPr>
        <w:t xml:space="preserve"> </w:t>
      </w:r>
      <w:r w:rsidRPr="00131B84">
        <w:rPr>
          <w:rFonts w:ascii="Century Gothic" w:hAnsi="Century Gothic"/>
          <w:sz w:val="20"/>
          <w:szCs w:val="20"/>
        </w:rPr>
        <w:t xml:space="preserve">Diante desse cenário, a intervenção proposta contempla melhorias na </w:t>
      </w:r>
      <w:r w:rsidRPr="00131B84">
        <w:rPr>
          <w:rFonts w:ascii="Century Gothic" w:hAnsi="Century Gothic"/>
          <w:b/>
          <w:bCs/>
          <w:sz w:val="20"/>
          <w:szCs w:val="20"/>
        </w:rPr>
        <w:t>área de jogo e no entorno imediato</w:t>
      </w:r>
      <w:r w:rsidRPr="00131B84">
        <w:rPr>
          <w:rFonts w:ascii="Century Gothic" w:hAnsi="Century Gothic"/>
          <w:sz w:val="20"/>
          <w:szCs w:val="20"/>
        </w:rPr>
        <w:t>, incluindo serviços de recuperação, adequação e modernização, com vistas a proporcionar melhores condições de utilização, ampliar a vida útil do equipamento público e assegurar a conformidade com normas técnicas aplicáveis.</w:t>
      </w:r>
    </w:p>
    <w:p w:rsidR="00131B84" w:rsidRDefault="00131B84" w:rsidP="00131B84">
      <w:pPr>
        <w:pStyle w:val="NormalWeb"/>
        <w:jc w:val="both"/>
        <w:rPr>
          <w:rFonts w:ascii="Century Gothic" w:hAnsi="Century Gothic"/>
          <w:sz w:val="20"/>
          <w:szCs w:val="20"/>
        </w:rPr>
      </w:pPr>
      <w:r w:rsidRPr="00131B84">
        <w:rPr>
          <w:rFonts w:ascii="Century Gothic" w:hAnsi="Century Gothic"/>
          <w:b/>
          <w:sz w:val="20"/>
          <w:szCs w:val="20"/>
        </w:rPr>
        <w:t>3.4.</w:t>
      </w:r>
      <w:r>
        <w:rPr>
          <w:rFonts w:ascii="Century Gothic" w:hAnsi="Century Gothic"/>
          <w:sz w:val="20"/>
          <w:szCs w:val="20"/>
        </w:rPr>
        <w:t xml:space="preserve"> </w:t>
      </w:r>
      <w:r w:rsidRPr="00131B84">
        <w:rPr>
          <w:rFonts w:ascii="Century Gothic" w:hAnsi="Century Gothic"/>
          <w:sz w:val="20"/>
          <w:szCs w:val="20"/>
        </w:rPr>
        <w:t xml:space="preserve">A contratação será realizada de forma integrada, com o </w:t>
      </w:r>
      <w:r w:rsidRPr="00131B84">
        <w:rPr>
          <w:rFonts w:ascii="Century Gothic" w:hAnsi="Century Gothic"/>
          <w:b/>
          <w:bCs/>
          <w:sz w:val="20"/>
          <w:szCs w:val="20"/>
        </w:rPr>
        <w:t>fornecimento de todos os materiais, mão de obra, equipamentos, ferramentas e demais insumos necessários</w:t>
      </w:r>
      <w:r w:rsidRPr="00131B84">
        <w:rPr>
          <w:rFonts w:ascii="Century Gothic" w:hAnsi="Century Gothic"/>
          <w:sz w:val="20"/>
          <w:szCs w:val="20"/>
        </w:rPr>
        <w:t>, garantindo maior eficiência na execução, padronização dos serviços e responsabilidade técnica única por parte da contratada, reduzindo riscos de incompatibilidades e atrasos.</w:t>
      </w:r>
    </w:p>
    <w:p w:rsidR="00131B84" w:rsidRPr="00131B84" w:rsidRDefault="00131B84" w:rsidP="00131B84">
      <w:pPr>
        <w:pStyle w:val="NormalWeb"/>
        <w:jc w:val="both"/>
        <w:rPr>
          <w:rFonts w:ascii="Century Gothic" w:hAnsi="Century Gothic"/>
          <w:kern w:val="0"/>
          <w:sz w:val="20"/>
          <w:szCs w:val="20"/>
        </w:rPr>
      </w:pPr>
      <w:r w:rsidRPr="00131B84">
        <w:rPr>
          <w:rFonts w:ascii="Century Gothic" w:hAnsi="Century Gothic"/>
          <w:b/>
          <w:sz w:val="20"/>
          <w:szCs w:val="20"/>
        </w:rPr>
        <w:t>3.5.</w:t>
      </w:r>
      <w:r>
        <w:rPr>
          <w:rFonts w:ascii="Century Gothic" w:hAnsi="Century Gothic"/>
          <w:sz w:val="20"/>
          <w:szCs w:val="20"/>
        </w:rPr>
        <w:t xml:space="preserve"> </w:t>
      </w:r>
      <w:r w:rsidRPr="00131B84">
        <w:rPr>
          <w:rFonts w:ascii="Century Gothic" w:hAnsi="Century Gothic"/>
          <w:sz w:val="20"/>
          <w:szCs w:val="20"/>
        </w:rPr>
        <w:t xml:space="preserve">Importa destacar que os recursos financeiros para a execução do objeto são provenientes do </w:t>
      </w:r>
      <w:r w:rsidRPr="00131B84">
        <w:rPr>
          <w:rFonts w:ascii="Century Gothic" w:hAnsi="Century Gothic"/>
          <w:b/>
          <w:bCs/>
          <w:sz w:val="20"/>
          <w:szCs w:val="20"/>
        </w:rPr>
        <w:t>Contrato de Repasse nº 941668/2023/MESP/CAIXA</w:t>
      </w:r>
      <w:r w:rsidRPr="00131B84">
        <w:rPr>
          <w:rFonts w:ascii="Century Gothic" w:hAnsi="Century Gothic"/>
          <w:sz w:val="20"/>
          <w:szCs w:val="20"/>
        </w:rPr>
        <w:t>, o que impõe à Administração o dever de observar rigorosamente as condições pactuadas, os prazos estabelecidos e a correta aplicação dos recursos públicos, sob pena de responsabilização e eventual devolução de valores.</w:t>
      </w:r>
    </w:p>
    <w:p w:rsidR="00131B84" w:rsidRDefault="00131B84" w:rsidP="00131B84">
      <w:pPr>
        <w:jc w:val="both"/>
        <w:rPr>
          <w:rFonts w:ascii="Century Gothic" w:hAnsi="Century Gothic"/>
          <w:sz w:val="20"/>
          <w:szCs w:val="20"/>
        </w:rPr>
      </w:pPr>
      <w:r w:rsidRPr="00131B84">
        <w:rPr>
          <w:rFonts w:ascii="Century Gothic" w:hAnsi="Century Gothic"/>
          <w:b/>
          <w:sz w:val="20"/>
          <w:szCs w:val="20"/>
        </w:rPr>
        <w:t>3.6.</w:t>
      </w:r>
      <w:r>
        <w:rPr>
          <w:rFonts w:ascii="Century Gothic" w:hAnsi="Century Gothic"/>
          <w:sz w:val="20"/>
          <w:szCs w:val="20"/>
        </w:rPr>
        <w:t xml:space="preserve"> </w:t>
      </w:r>
      <w:r w:rsidRPr="00131B84">
        <w:rPr>
          <w:rFonts w:ascii="Century Gothic" w:hAnsi="Century Gothic"/>
          <w:sz w:val="20"/>
          <w:szCs w:val="20"/>
        </w:rPr>
        <w:t>A contratação encontra respaldo no planejamento da Administração Pública Municipal, estando alinhada às políticas públicas de incentivo ao esporte e lazer, bem como ao desenvolvimento social, contribuindo para a melhoria da qualidade de vida da população.</w:t>
      </w:r>
    </w:p>
    <w:p w:rsidR="00131B84" w:rsidRPr="00131B84" w:rsidRDefault="00131B84" w:rsidP="00131B84">
      <w:pPr>
        <w:jc w:val="both"/>
        <w:rPr>
          <w:rFonts w:ascii="Century Gothic" w:hAnsi="Century Gothic"/>
          <w:sz w:val="20"/>
          <w:szCs w:val="20"/>
        </w:rPr>
      </w:pPr>
      <w:r w:rsidRPr="00131B84">
        <w:rPr>
          <w:rFonts w:ascii="Century Gothic" w:hAnsi="Century Gothic"/>
          <w:b/>
          <w:sz w:val="20"/>
          <w:szCs w:val="20"/>
        </w:rPr>
        <w:t>3.7.</w:t>
      </w:r>
      <w:r>
        <w:rPr>
          <w:rFonts w:ascii="Century Gothic" w:hAnsi="Century Gothic"/>
          <w:sz w:val="20"/>
          <w:szCs w:val="20"/>
        </w:rPr>
        <w:t xml:space="preserve"> </w:t>
      </w:r>
      <w:r w:rsidRPr="00131B84">
        <w:rPr>
          <w:rFonts w:ascii="Century Gothic" w:hAnsi="Century Gothic"/>
          <w:sz w:val="20"/>
          <w:szCs w:val="20"/>
        </w:rPr>
        <w:t xml:space="preserve">Por fim, ressalta-se que a presente contratação atende aos princípios da </w:t>
      </w:r>
      <w:r w:rsidRPr="00131B84">
        <w:rPr>
          <w:rFonts w:ascii="Century Gothic" w:hAnsi="Century Gothic"/>
          <w:b/>
          <w:bCs/>
          <w:sz w:val="20"/>
          <w:szCs w:val="20"/>
        </w:rPr>
        <w:t>legalidade, eficiência, economicidade, interesse público e desenvolvimento nacional sustentável</w:t>
      </w:r>
      <w:r w:rsidRPr="00131B84">
        <w:rPr>
          <w:rFonts w:ascii="Century Gothic" w:hAnsi="Century Gothic"/>
          <w:sz w:val="20"/>
          <w:szCs w:val="20"/>
        </w:rPr>
        <w:t>, nos termos da Lei Federal nº 14.133/2021, mostrando-se adequada, necessária e vantajosa para a Administração.</w:t>
      </w:r>
    </w:p>
    <w:p w:rsidR="00BA39D8" w:rsidRPr="00BA39D8" w:rsidRDefault="00BA39D8" w:rsidP="00131B84">
      <w:pPr>
        <w:jc w:val="both"/>
        <w:rPr>
          <w:rFonts w:ascii="Century Gothic" w:hAnsi="Century Gothic"/>
          <w:sz w:val="20"/>
          <w:szCs w:val="20"/>
          <w:lang w:eastAsia="ar-SA"/>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4. DESCRIÇÃO DA SOLUÇÃO COMO UM TODO, CONSIDERADO TODO O CICLO DE VIDA DO OBJETO</w:t>
      </w:r>
      <w:r w:rsidRPr="00BA39D8">
        <w:rPr>
          <w:rFonts w:ascii="Century Gothic" w:hAnsi="Century Gothic" w:cs="Arial"/>
          <w:bCs/>
          <w:sz w:val="20"/>
          <w:szCs w:val="20"/>
        </w:rPr>
        <w:t>.</w:t>
      </w:r>
    </w:p>
    <w:p w:rsidR="001630E1" w:rsidRDefault="00220334" w:rsidP="001630E1">
      <w:pPr>
        <w:pStyle w:val="NormalWeb"/>
        <w:jc w:val="both"/>
        <w:rPr>
          <w:rFonts w:ascii="Century Gothic" w:hAnsi="Century Gothic"/>
          <w:kern w:val="0"/>
          <w:sz w:val="20"/>
          <w:szCs w:val="20"/>
        </w:rPr>
      </w:pPr>
      <w:r w:rsidRPr="001630E1">
        <w:rPr>
          <w:rFonts w:ascii="Century Gothic" w:eastAsia="SimSun" w:hAnsi="Century Gothic" w:cs="F"/>
          <w:b/>
          <w:sz w:val="20"/>
          <w:szCs w:val="20"/>
          <w:lang w:eastAsia="en-US"/>
        </w:rPr>
        <w:lastRenderedPageBreak/>
        <w:t>4.1.</w:t>
      </w:r>
      <w:r w:rsidRPr="001630E1">
        <w:rPr>
          <w:rFonts w:ascii="Century Gothic" w:eastAsia="SimSun" w:hAnsi="Century Gothic" w:cs="F"/>
          <w:sz w:val="20"/>
          <w:szCs w:val="20"/>
          <w:lang w:eastAsia="en-US"/>
        </w:rPr>
        <w:t xml:space="preserve"> </w:t>
      </w:r>
      <w:r w:rsidR="001630E1" w:rsidRPr="001630E1">
        <w:rPr>
          <w:rFonts w:ascii="Century Gothic" w:hAnsi="Century Gothic"/>
          <w:kern w:val="0"/>
          <w:sz w:val="20"/>
          <w:szCs w:val="20"/>
        </w:rPr>
        <w:t xml:space="preserve">A solução proposta consiste na </w:t>
      </w:r>
      <w:r w:rsidR="001630E1" w:rsidRPr="001630E1">
        <w:rPr>
          <w:rFonts w:ascii="Century Gothic" w:hAnsi="Century Gothic"/>
          <w:b/>
          <w:bCs/>
          <w:kern w:val="0"/>
          <w:sz w:val="20"/>
          <w:szCs w:val="20"/>
        </w:rPr>
        <w:t>contratação de empresa especializada para a execução da reforma e modernização da infraestrutura do campo de futebol do Município de Lobato/PR</w:t>
      </w:r>
      <w:r w:rsidR="001630E1" w:rsidRPr="001630E1">
        <w:rPr>
          <w:rFonts w:ascii="Century Gothic" w:hAnsi="Century Gothic"/>
          <w:kern w:val="0"/>
          <w:sz w:val="20"/>
          <w:szCs w:val="20"/>
        </w:rPr>
        <w:t>, compreendendo intervenções na área de jogo e em seu entorno imediato, com o fornecimento integral de materiais, mão de obra, equipamentos, ferramentas e demais insumos necessários à perfeita execução dos serviços.</w:t>
      </w:r>
    </w:p>
    <w:p w:rsidR="001630E1" w:rsidRDefault="001630E1" w:rsidP="001630E1">
      <w:pPr>
        <w:pStyle w:val="NormalWeb"/>
        <w:jc w:val="both"/>
        <w:rPr>
          <w:rFonts w:ascii="Century Gothic" w:hAnsi="Century Gothic"/>
          <w:sz w:val="20"/>
          <w:szCs w:val="20"/>
        </w:rPr>
      </w:pPr>
      <w:r w:rsidRPr="001630E1">
        <w:rPr>
          <w:rFonts w:ascii="Century Gothic" w:hAnsi="Century Gothic"/>
          <w:b/>
          <w:kern w:val="0"/>
          <w:sz w:val="20"/>
          <w:szCs w:val="20"/>
        </w:rPr>
        <w:t>4.2.</w:t>
      </w:r>
      <w:r>
        <w:rPr>
          <w:rFonts w:ascii="Century Gothic" w:hAnsi="Century Gothic"/>
          <w:kern w:val="0"/>
          <w:sz w:val="20"/>
          <w:szCs w:val="20"/>
        </w:rPr>
        <w:t xml:space="preserve"> </w:t>
      </w:r>
      <w:r w:rsidRPr="001630E1">
        <w:rPr>
          <w:rFonts w:ascii="Century Gothic" w:hAnsi="Century Gothic"/>
          <w:sz w:val="20"/>
          <w:szCs w:val="20"/>
        </w:rPr>
        <w:t>A execução da solução abrange, de forma integrada e sistêmica, todas as etapas do ciclo de vida do objeto, conforme descrito a seguir:</w:t>
      </w:r>
    </w:p>
    <w:p w:rsidR="001630E1" w:rsidRDefault="001630E1" w:rsidP="001630E1">
      <w:pPr>
        <w:pStyle w:val="NormalWeb"/>
        <w:jc w:val="both"/>
        <w:rPr>
          <w:rFonts w:ascii="Century Gothic" w:hAnsi="Century Gothic"/>
          <w:sz w:val="20"/>
          <w:szCs w:val="20"/>
        </w:rPr>
      </w:pPr>
      <w:r w:rsidRPr="001630E1">
        <w:rPr>
          <w:rFonts w:ascii="Century Gothic" w:hAnsi="Century Gothic"/>
          <w:b/>
          <w:bCs/>
          <w:sz w:val="20"/>
          <w:szCs w:val="20"/>
        </w:rPr>
        <w:t>a) Planejamento e Mobilização:</w:t>
      </w:r>
    </w:p>
    <w:p w:rsidR="001630E1" w:rsidRPr="001630E1" w:rsidRDefault="001630E1" w:rsidP="001630E1">
      <w:pPr>
        <w:pStyle w:val="NormalWeb"/>
        <w:jc w:val="both"/>
        <w:rPr>
          <w:rFonts w:ascii="Century Gothic" w:hAnsi="Century Gothic"/>
          <w:kern w:val="0"/>
          <w:sz w:val="20"/>
          <w:szCs w:val="20"/>
        </w:rPr>
      </w:pPr>
      <w:r w:rsidRPr="001630E1">
        <w:rPr>
          <w:rFonts w:ascii="Century Gothic" w:hAnsi="Century Gothic"/>
          <w:sz w:val="20"/>
          <w:szCs w:val="20"/>
        </w:rPr>
        <w:t>Compreende a análise dos projetos e documentos técnicos fornecidos pelo setor de engenharia, a elaboração do planejamento executivo pela contratada, mobilização de equipe técnica qualificada, instalação de canteiro de obras, logística de materiais e equipamentos, bem como a adoção de medidas de segurança do trabalho e sinalização do local.</w:t>
      </w:r>
    </w:p>
    <w:p w:rsidR="001630E1" w:rsidRDefault="001630E1" w:rsidP="001630E1">
      <w:pPr>
        <w:jc w:val="both"/>
        <w:rPr>
          <w:rFonts w:ascii="Century Gothic" w:hAnsi="Century Gothic"/>
          <w:sz w:val="20"/>
          <w:szCs w:val="20"/>
        </w:rPr>
      </w:pPr>
      <w:r w:rsidRPr="001630E1">
        <w:rPr>
          <w:rFonts w:ascii="Century Gothic" w:hAnsi="Century Gothic"/>
          <w:b/>
          <w:bCs/>
          <w:sz w:val="20"/>
          <w:szCs w:val="20"/>
        </w:rPr>
        <w:t>b) Execução dos Serviços:</w:t>
      </w:r>
    </w:p>
    <w:p w:rsidR="001630E1" w:rsidRPr="001630E1" w:rsidRDefault="001630E1" w:rsidP="001630E1">
      <w:pPr>
        <w:jc w:val="both"/>
        <w:rPr>
          <w:rFonts w:ascii="Century Gothic" w:hAnsi="Century Gothic"/>
          <w:sz w:val="20"/>
          <w:szCs w:val="20"/>
        </w:rPr>
      </w:pPr>
      <w:r w:rsidRPr="001630E1">
        <w:rPr>
          <w:rFonts w:ascii="Century Gothic" w:hAnsi="Century Gothic"/>
          <w:sz w:val="20"/>
          <w:szCs w:val="20"/>
        </w:rPr>
        <w:t>Inclui a realização de todos os serviços previstos em projeto, tais como:</w:t>
      </w:r>
    </w:p>
    <w:p w:rsidR="001630E1" w:rsidRPr="001630E1" w:rsidRDefault="001630E1" w:rsidP="001630E1">
      <w:pPr>
        <w:numPr>
          <w:ilvl w:val="0"/>
          <w:numId w:val="86"/>
        </w:numPr>
        <w:jc w:val="both"/>
        <w:rPr>
          <w:rFonts w:ascii="Century Gothic" w:hAnsi="Century Gothic"/>
          <w:sz w:val="20"/>
          <w:szCs w:val="20"/>
        </w:rPr>
      </w:pPr>
      <w:r w:rsidRPr="001630E1">
        <w:rPr>
          <w:rFonts w:ascii="Century Gothic" w:hAnsi="Century Gothic"/>
          <w:sz w:val="20"/>
          <w:szCs w:val="20"/>
        </w:rPr>
        <w:t xml:space="preserve">Recuperação, regularização e adequação da área de jogo; </w:t>
      </w:r>
    </w:p>
    <w:p w:rsidR="001630E1" w:rsidRPr="001630E1" w:rsidRDefault="001630E1" w:rsidP="001630E1">
      <w:pPr>
        <w:numPr>
          <w:ilvl w:val="0"/>
          <w:numId w:val="86"/>
        </w:numPr>
        <w:jc w:val="both"/>
        <w:rPr>
          <w:rFonts w:ascii="Century Gothic" w:hAnsi="Century Gothic"/>
          <w:sz w:val="20"/>
          <w:szCs w:val="20"/>
        </w:rPr>
      </w:pPr>
      <w:r w:rsidRPr="001630E1">
        <w:rPr>
          <w:rFonts w:ascii="Century Gothic" w:hAnsi="Century Gothic"/>
          <w:sz w:val="20"/>
          <w:szCs w:val="20"/>
        </w:rPr>
        <w:t xml:space="preserve">Intervenções estruturais e funcionais no entorno imediato; </w:t>
      </w:r>
    </w:p>
    <w:p w:rsidR="001630E1" w:rsidRPr="001630E1" w:rsidRDefault="001630E1" w:rsidP="001630E1">
      <w:pPr>
        <w:numPr>
          <w:ilvl w:val="0"/>
          <w:numId w:val="86"/>
        </w:numPr>
        <w:jc w:val="both"/>
        <w:rPr>
          <w:rFonts w:ascii="Century Gothic" w:hAnsi="Century Gothic"/>
          <w:sz w:val="20"/>
          <w:szCs w:val="20"/>
        </w:rPr>
      </w:pPr>
      <w:r w:rsidRPr="001630E1">
        <w:rPr>
          <w:rFonts w:ascii="Century Gothic" w:hAnsi="Century Gothic"/>
          <w:sz w:val="20"/>
          <w:szCs w:val="20"/>
        </w:rPr>
        <w:t xml:space="preserve">Implantação ou melhoria de sistemas de drenagem, nivelamento e compactação do solo; </w:t>
      </w:r>
    </w:p>
    <w:p w:rsidR="001630E1" w:rsidRDefault="001630E1" w:rsidP="001630E1">
      <w:pPr>
        <w:numPr>
          <w:ilvl w:val="0"/>
          <w:numId w:val="86"/>
        </w:numPr>
        <w:jc w:val="both"/>
        <w:rPr>
          <w:rFonts w:ascii="Century Gothic" w:hAnsi="Century Gothic"/>
          <w:sz w:val="20"/>
          <w:szCs w:val="20"/>
        </w:rPr>
      </w:pPr>
      <w:r w:rsidRPr="001630E1">
        <w:rPr>
          <w:rFonts w:ascii="Century Gothic" w:hAnsi="Century Gothic"/>
          <w:sz w:val="20"/>
          <w:szCs w:val="20"/>
        </w:rPr>
        <w:t xml:space="preserve">Execução e/ou recuperação de elementos construtivos como acessos, alambrados, arquibancadas, vestiários e demais estruturas existentes, conforme previsto nos documentos técnicos. </w:t>
      </w:r>
    </w:p>
    <w:p w:rsidR="001630E1" w:rsidRPr="001630E1" w:rsidRDefault="001630E1" w:rsidP="001630E1">
      <w:pPr>
        <w:jc w:val="both"/>
        <w:rPr>
          <w:rFonts w:ascii="Century Gothic" w:hAnsi="Century Gothic"/>
          <w:sz w:val="20"/>
          <w:szCs w:val="20"/>
        </w:rPr>
      </w:pPr>
      <w:r w:rsidRPr="001630E1">
        <w:rPr>
          <w:rFonts w:ascii="Century Gothic" w:hAnsi="Century Gothic"/>
          <w:sz w:val="20"/>
          <w:szCs w:val="20"/>
        </w:rPr>
        <w:t>Todos os serviços deverão observar rigorosamente as normas técnicas aplicáveis, especificações do projeto, boas práticas de engenharia e critérios de qualidade, durabilidade e segurança.</w:t>
      </w:r>
    </w:p>
    <w:p w:rsidR="001630E1" w:rsidRDefault="001630E1" w:rsidP="001630E1">
      <w:pPr>
        <w:jc w:val="both"/>
        <w:rPr>
          <w:rFonts w:ascii="Century Gothic" w:hAnsi="Century Gothic"/>
          <w:sz w:val="20"/>
          <w:szCs w:val="20"/>
        </w:rPr>
      </w:pPr>
      <w:r w:rsidRPr="001630E1">
        <w:rPr>
          <w:rFonts w:ascii="Century Gothic" w:hAnsi="Century Gothic"/>
          <w:b/>
          <w:bCs/>
          <w:sz w:val="20"/>
          <w:szCs w:val="20"/>
        </w:rPr>
        <w:t>c) Controle de Qualidade e Fiscalização:</w:t>
      </w:r>
    </w:p>
    <w:p w:rsidR="001630E1" w:rsidRPr="001630E1" w:rsidRDefault="001630E1" w:rsidP="001630E1">
      <w:pPr>
        <w:jc w:val="both"/>
        <w:rPr>
          <w:rFonts w:ascii="Century Gothic" w:hAnsi="Century Gothic"/>
          <w:sz w:val="20"/>
          <w:szCs w:val="20"/>
        </w:rPr>
      </w:pPr>
      <w:r w:rsidRPr="001630E1">
        <w:rPr>
          <w:rFonts w:ascii="Century Gothic" w:hAnsi="Century Gothic"/>
          <w:sz w:val="20"/>
          <w:szCs w:val="20"/>
        </w:rPr>
        <w:t>Durante a execução, serão realizados controles tecnológicos e inspeções periódicas, visando assegurar a conformidade dos serviços e materiais empregados. A fiscalização será exercida por servidor designado, com apoio técnico do setor de engenharia, podendo exigir correções, ajustes ou substituições sempre que necessário.</w:t>
      </w:r>
    </w:p>
    <w:p w:rsidR="001630E1" w:rsidRDefault="001630E1" w:rsidP="001630E1">
      <w:pPr>
        <w:jc w:val="both"/>
        <w:rPr>
          <w:rFonts w:ascii="Century Gothic" w:hAnsi="Century Gothic"/>
          <w:sz w:val="20"/>
          <w:szCs w:val="20"/>
        </w:rPr>
      </w:pPr>
      <w:r w:rsidRPr="001630E1">
        <w:rPr>
          <w:rFonts w:ascii="Century Gothic" w:hAnsi="Century Gothic"/>
          <w:b/>
          <w:bCs/>
          <w:sz w:val="20"/>
          <w:szCs w:val="20"/>
        </w:rPr>
        <w:t>d) Entrega e Recebimento:</w:t>
      </w:r>
    </w:p>
    <w:p w:rsidR="001630E1" w:rsidRPr="001630E1" w:rsidRDefault="001630E1" w:rsidP="001630E1">
      <w:pPr>
        <w:jc w:val="both"/>
        <w:rPr>
          <w:rFonts w:ascii="Century Gothic" w:hAnsi="Century Gothic"/>
          <w:sz w:val="20"/>
          <w:szCs w:val="20"/>
        </w:rPr>
      </w:pPr>
      <w:r w:rsidRPr="001630E1">
        <w:rPr>
          <w:rFonts w:ascii="Century Gothic" w:hAnsi="Century Gothic"/>
          <w:sz w:val="20"/>
          <w:szCs w:val="20"/>
        </w:rPr>
        <w:t>Após a conclusão dos serviços, a contratada deverá realizar a limpeza geral da obra e entregar o objeto em plenas condições de uso. O recebimento ocorrerá em duas etapas: provisório e definitivo, mediante verificação do atendimento integral às especificações contratuais.</w:t>
      </w:r>
    </w:p>
    <w:p w:rsidR="00B807E4" w:rsidRDefault="001630E1" w:rsidP="00B807E4">
      <w:pPr>
        <w:jc w:val="both"/>
        <w:rPr>
          <w:rFonts w:ascii="Century Gothic" w:hAnsi="Century Gothic"/>
          <w:sz w:val="20"/>
          <w:szCs w:val="20"/>
        </w:rPr>
      </w:pPr>
      <w:r w:rsidRPr="001630E1">
        <w:rPr>
          <w:rFonts w:ascii="Century Gothic" w:hAnsi="Century Gothic"/>
          <w:b/>
          <w:bCs/>
          <w:sz w:val="20"/>
          <w:szCs w:val="20"/>
        </w:rPr>
        <w:t>e) Uso e Manutenção da Infraestrutura:</w:t>
      </w:r>
    </w:p>
    <w:p w:rsidR="001630E1" w:rsidRPr="001630E1" w:rsidRDefault="001630E1" w:rsidP="00B807E4">
      <w:pPr>
        <w:jc w:val="both"/>
        <w:rPr>
          <w:rFonts w:ascii="Century Gothic" w:hAnsi="Century Gothic"/>
          <w:sz w:val="20"/>
          <w:szCs w:val="20"/>
        </w:rPr>
      </w:pPr>
      <w:r w:rsidRPr="001630E1">
        <w:rPr>
          <w:rFonts w:ascii="Century Gothic" w:hAnsi="Century Gothic"/>
          <w:sz w:val="20"/>
          <w:szCs w:val="20"/>
        </w:rPr>
        <w:t>A solução contempla a entrega de infraestrutura adequada ao uso público, com foco em durabilidade e segurança. A contratada deverá garantir os serviços executados pelo prazo legal, responsabilizando-se por eventuais vícios ou defeitos construtivos. Recomenda-se que o Município adote rotinas de manutenção preventiva e corretiva, a fim de preservar as condições da infraestrutura ao longo do tempo e maximizar sua vida útil.</w:t>
      </w:r>
    </w:p>
    <w:p w:rsidR="00B807E4" w:rsidRDefault="001630E1" w:rsidP="00B807E4">
      <w:pPr>
        <w:jc w:val="both"/>
        <w:rPr>
          <w:rFonts w:ascii="Century Gothic" w:hAnsi="Century Gothic"/>
          <w:sz w:val="20"/>
          <w:szCs w:val="20"/>
        </w:rPr>
      </w:pPr>
      <w:r w:rsidRPr="001630E1">
        <w:rPr>
          <w:rFonts w:ascii="Century Gothic" w:hAnsi="Century Gothic"/>
          <w:b/>
          <w:bCs/>
          <w:sz w:val="20"/>
          <w:szCs w:val="20"/>
        </w:rPr>
        <w:t>f) Sustentabilidade e Durabilidade:</w:t>
      </w:r>
    </w:p>
    <w:p w:rsidR="00B807E4" w:rsidRDefault="001630E1" w:rsidP="00B807E4">
      <w:pPr>
        <w:jc w:val="both"/>
        <w:rPr>
          <w:rFonts w:ascii="Century Gothic" w:hAnsi="Century Gothic"/>
          <w:sz w:val="20"/>
          <w:szCs w:val="20"/>
        </w:rPr>
      </w:pPr>
      <w:r w:rsidRPr="001630E1">
        <w:rPr>
          <w:rFonts w:ascii="Century Gothic" w:hAnsi="Century Gothic"/>
          <w:sz w:val="20"/>
          <w:szCs w:val="20"/>
        </w:rPr>
        <w:t>A execução deverá priorizar o uso racional de recursos, a adequada destinação de resíduos da construção civil, a utilização de materiais de qualidade e técnicas construtivas que ampliem a vida útil da obra, reduzindo custos futuros de manutenção e impactos ambientais.</w:t>
      </w:r>
    </w:p>
    <w:p w:rsidR="001630E1" w:rsidRPr="001630E1" w:rsidRDefault="00B807E4" w:rsidP="00B807E4">
      <w:pPr>
        <w:jc w:val="both"/>
        <w:rPr>
          <w:rFonts w:ascii="Century Gothic" w:hAnsi="Century Gothic"/>
          <w:sz w:val="20"/>
          <w:szCs w:val="20"/>
        </w:rPr>
      </w:pPr>
      <w:r w:rsidRPr="00B807E4">
        <w:rPr>
          <w:rFonts w:ascii="Century Gothic" w:hAnsi="Century Gothic"/>
          <w:b/>
          <w:sz w:val="20"/>
          <w:szCs w:val="20"/>
        </w:rPr>
        <w:t>4.3.</w:t>
      </w:r>
      <w:r>
        <w:rPr>
          <w:rFonts w:ascii="Century Gothic" w:hAnsi="Century Gothic"/>
          <w:sz w:val="20"/>
          <w:szCs w:val="20"/>
        </w:rPr>
        <w:t xml:space="preserve"> </w:t>
      </w:r>
      <w:r w:rsidR="001630E1" w:rsidRPr="001630E1">
        <w:rPr>
          <w:rFonts w:ascii="Century Gothic" w:hAnsi="Century Gothic"/>
          <w:sz w:val="20"/>
          <w:szCs w:val="20"/>
        </w:rPr>
        <w:t xml:space="preserve">Dessa forma, a solução proposta assegura uma abordagem completa do objeto, desde o planejamento até a fase de uso e manutenção da infraestrutura, garantindo eficiência, economicidade e atendimento ao interesse público, em consonância com as diretrizes da Lei Federal nº 14.133/2021 e com as condições estabelecidas no </w:t>
      </w:r>
      <w:r w:rsidR="001630E1" w:rsidRPr="001630E1">
        <w:rPr>
          <w:rFonts w:ascii="Century Gothic" w:hAnsi="Century Gothic"/>
          <w:b/>
          <w:bCs/>
          <w:sz w:val="20"/>
          <w:szCs w:val="20"/>
        </w:rPr>
        <w:t>Contrato de Repasse nº 941668/2023/MESP/CAIXA</w:t>
      </w:r>
      <w:r w:rsidR="001630E1" w:rsidRPr="001630E1">
        <w:rPr>
          <w:rFonts w:ascii="Century Gothic" w:hAnsi="Century Gothic"/>
          <w:sz w:val="20"/>
          <w:szCs w:val="20"/>
        </w:rPr>
        <w:t>.</w:t>
      </w:r>
    </w:p>
    <w:p w:rsidR="00BA39D8" w:rsidRPr="00BA39D8" w:rsidRDefault="00BA39D8" w:rsidP="001630E1">
      <w:pPr>
        <w:jc w:val="both"/>
        <w:rPr>
          <w:rFonts w:ascii="Century Gothic" w:hAnsi="Century Gothic"/>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sz w:val="20"/>
          <w:szCs w:val="20"/>
        </w:rPr>
      </w:pPr>
      <w:r w:rsidRPr="00BA39D8">
        <w:rPr>
          <w:rFonts w:ascii="Century Gothic" w:hAnsi="Century Gothic" w:cs="Arial"/>
          <w:b/>
          <w:sz w:val="20"/>
          <w:szCs w:val="20"/>
        </w:rPr>
        <w:lastRenderedPageBreak/>
        <w:t>5. DOS REQUISITOS DA CONTRATAÇÃO</w:t>
      </w:r>
      <w:r w:rsidRPr="00BA39D8">
        <w:rPr>
          <w:rFonts w:ascii="Century Gothic" w:hAnsi="Century Gothic" w:cs="Arial"/>
          <w:bCs/>
          <w:sz w:val="20"/>
          <w:szCs w:val="20"/>
        </w:rPr>
        <w:t>.</w:t>
      </w:r>
    </w:p>
    <w:p w:rsidR="00BA39D8" w:rsidRPr="00B807E4" w:rsidRDefault="00BA39D8" w:rsidP="00B807E4">
      <w:pPr>
        <w:pStyle w:val="Default"/>
        <w:jc w:val="both"/>
        <w:rPr>
          <w:rFonts w:ascii="Century Gothic" w:hAnsi="Century Gothic" w:cs="Times New Roman"/>
          <w:sz w:val="20"/>
          <w:szCs w:val="20"/>
        </w:rPr>
      </w:pPr>
      <w:r w:rsidRPr="00B807E4">
        <w:rPr>
          <w:rFonts w:ascii="Century Gothic" w:hAnsi="Century Gothic"/>
          <w:b/>
          <w:bCs/>
          <w:sz w:val="20"/>
          <w:szCs w:val="20"/>
        </w:rPr>
        <w:t xml:space="preserve">5.1. </w:t>
      </w:r>
      <w:r w:rsidR="00DB0185" w:rsidRPr="00B807E4">
        <w:rPr>
          <w:rFonts w:ascii="Century Gothic" w:hAnsi="Century Gothic" w:cs="Arial"/>
          <w:sz w:val="20"/>
          <w:szCs w:val="20"/>
          <w:shd w:val="clear" w:color="auto" w:fill="FFFFFF"/>
        </w:rPr>
        <w:t>São os elementos necessários ao objeto a ser contratado, para que atenda adequadamente à necessidade que originou a contratação</w:t>
      </w:r>
      <w:r w:rsidRPr="00B807E4">
        <w:rPr>
          <w:rFonts w:ascii="Century Gothic" w:hAnsi="Century Gothic"/>
          <w:sz w:val="20"/>
          <w:szCs w:val="20"/>
        </w:rPr>
        <w:t>:</w:t>
      </w:r>
    </w:p>
    <w:p w:rsidR="00B807E4" w:rsidRPr="00B807E4" w:rsidRDefault="00050EED" w:rsidP="00B807E4">
      <w:pPr>
        <w:pStyle w:val="NormalWeb"/>
        <w:jc w:val="both"/>
        <w:rPr>
          <w:rFonts w:ascii="Century Gothic" w:hAnsi="Century Gothic"/>
          <w:sz w:val="20"/>
          <w:szCs w:val="20"/>
        </w:rPr>
      </w:pPr>
      <w:r>
        <w:rPr>
          <w:rFonts w:ascii="Century Gothic" w:hAnsi="Century Gothic"/>
          <w:sz w:val="20"/>
          <w:szCs w:val="20"/>
        </w:rPr>
        <w:t xml:space="preserve">5.1.1. </w:t>
      </w:r>
      <w:r w:rsidR="00B807E4" w:rsidRPr="00B807E4">
        <w:rPr>
          <w:rFonts w:ascii="Century Gothic" w:hAnsi="Century Gothic"/>
          <w:sz w:val="20"/>
          <w:szCs w:val="20"/>
        </w:rPr>
        <w:t>A presente contratação deverá observar os seguintes requisitos, visando assegurar a adequada execução do objeto, a qualidade dos serviços e o atendimento ao interesse público:</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a) Requisitos Técnicos e de Execução: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contratada deverá executar os serviços em estrita conformidade com os projetos, memorial descritivo, planilha orçamentária, cronograma físico-financeiro e demais documentos técnicos elaborados pelo setor de engenharia do Município.</w:t>
      </w:r>
      <w:r w:rsidRPr="00B807E4">
        <w:rPr>
          <w:rFonts w:ascii="Century Gothic" w:hAnsi="Century Gothic"/>
          <w:sz w:val="20"/>
          <w:szCs w:val="20"/>
        </w:rPr>
        <w:br/>
        <w:t>Os serviços deverão atender às normas técnicas vigentes, especialmente às normas da ABNT, bem como às boas práticas de engenharia, garantindo qualidade, segurança, durabilidade e funcionalidade da obra.</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b) Fornecimento Integral:</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contratada será responsável pelo fornecimento de todos os materiais, mão de obra, equipamentos, ferramentas e insumos necessários à execução completa do objeto, não sendo admitida a execução parcial ou com fornecimento pela Administração, salvo disposição expressa em contrário.</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c) Qualificação Técnica:</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empresa deverá comprovar aptidão para desempenho de atividade pertinente e compatível com o objeto da contratação, mediante apresentação de atestados de capacidade técnica, devidamente registrados nos conselhos profissionais competentes, quando exigido.</w:t>
      </w:r>
      <w:r w:rsidRPr="00B807E4">
        <w:rPr>
          <w:rFonts w:ascii="Century Gothic" w:hAnsi="Century Gothic"/>
          <w:sz w:val="20"/>
          <w:szCs w:val="20"/>
        </w:rPr>
        <w:br/>
        <w:t>Deverá, ainda, indicar responsável técnico habilitado, com registro ativo no respectivo conselho de classe (CREA ou CAU), que acompanhará a execução da obra.</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d) Regularidade Fiscal e Trabalhista:</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contratada deverá manter, durante toda a execução contratual, todas as condições de habilitação e qualificação exigidas, especialmente no que se refere à regularidade fiscal, trabalhista e previdenciária.</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e) Prazo de Execução: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execução dos serviços deverá obedecer ao prazo estabelecido no cronograma físico-financeiro, contado a partir da emissão da ordem de serviço, podendo ser prorrogado nas hipóteses legalmente previstas.</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f) Segurança do Trabalho: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contratada deverá cumprir rigorosamente as normas de segurança do trabalho, especialmente as Normas Regulamentadoras (</w:t>
      </w:r>
      <w:proofErr w:type="spellStart"/>
      <w:r w:rsidRPr="00B807E4">
        <w:rPr>
          <w:rFonts w:ascii="Century Gothic" w:hAnsi="Century Gothic"/>
          <w:sz w:val="20"/>
          <w:szCs w:val="20"/>
        </w:rPr>
        <w:t>NRs</w:t>
      </w:r>
      <w:proofErr w:type="spellEnd"/>
      <w:r w:rsidRPr="00B807E4">
        <w:rPr>
          <w:rFonts w:ascii="Century Gothic" w:hAnsi="Century Gothic"/>
          <w:sz w:val="20"/>
          <w:szCs w:val="20"/>
        </w:rPr>
        <w:t>), responsabilizando-se pela integridade física de seus empregados e de terceiros, bem como pelo fornecimento e uso de Equipamentos de Proteção Individual (EPIs) e coletiva (</w:t>
      </w:r>
      <w:proofErr w:type="spellStart"/>
      <w:r w:rsidRPr="00B807E4">
        <w:rPr>
          <w:rFonts w:ascii="Century Gothic" w:hAnsi="Century Gothic"/>
          <w:sz w:val="20"/>
          <w:szCs w:val="20"/>
        </w:rPr>
        <w:t>EPCs</w:t>
      </w:r>
      <w:proofErr w:type="spellEnd"/>
      <w:r w:rsidRPr="00B807E4">
        <w:rPr>
          <w:rFonts w:ascii="Century Gothic" w:hAnsi="Century Gothic"/>
          <w:sz w:val="20"/>
          <w:szCs w:val="20"/>
        </w:rPr>
        <w:t>).</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g) Gestão Ambiental:</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Deverão ser adotadas medidas para minimizar impactos ambientais, incluindo a correta destinação de resíduos da construção civil, em conformidade com a legislação vigente e normas ambientais aplicáveis.</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h) Garantia dos Serviços:</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contratada deverá assegurar garantia mínima legal dos serviços executados, responsabilizando-se por eventuais vícios, defeitos ou inadequações constatadas após a entrega da obra, conforme previsto na legislação aplicável.</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i) Fiscalização Contratual:</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execução do contrato será acompanhada e fiscalizada por servidor designado pela Administração, com apoio técnico do setor de engenharia, cabendo à contratada atender prontamente às determinações expedidas pela fiscalização.</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j) Condições de Medição e Pagamento: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lastRenderedPageBreak/>
        <w:t>Os pagamentos serão realizados conforme medições periódicas dos serviços efetivamente executados, devidamente atestadas pela fiscalização, em consonância com o cronograma físico-financeiro.</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k) Subcontratação: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A subcontratação somente será admitida nos limites e condições estabelecidos no instrumento convocatório e no contrato, não eximindo a contratada de sua responsabilidade integral pela execução do objeto.</w:t>
      </w:r>
    </w:p>
    <w:p w:rsidR="00B807E4" w:rsidRDefault="00B807E4" w:rsidP="00B807E4">
      <w:pPr>
        <w:pStyle w:val="NormalWeb"/>
        <w:jc w:val="both"/>
        <w:rPr>
          <w:rFonts w:ascii="Century Gothic" w:hAnsi="Century Gothic"/>
          <w:sz w:val="20"/>
          <w:szCs w:val="20"/>
        </w:rPr>
      </w:pPr>
      <w:r w:rsidRPr="00B807E4">
        <w:rPr>
          <w:rStyle w:val="Forte"/>
          <w:rFonts w:ascii="Century Gothic" w:hAnsi="Century Gothic"/>
          <w:sz w:val="20"/>
          <w:szCs w:val="20"/>
        </w:rPr>
        <w:t>l) Vinculação ao Convênio:</w:t>
      </w:r>
    </w:p>
    <w:p w:rsidR="00B807E4" w:rsidRPr="00B807E4" w:rsidRDefault="00B807E4" w:rsidP="00B807E4">
      <w:pPr>
        <w:pStyle w:val="NormalWeb"/>
        <w:jc w:val="both"/>
        <w:rPr>
          <w:rFonts w:ascii="Century Gothic" w:hAnsi="Century Gothic"/>
          <w:sz w:val="20"/>
          <w:szCs w:val="20"/>
        </w:rPr>
      </w:pPr>
      <w:r w:rsidRPr="00B807E4">
        <w:rPr>
          <w:rFonts w:ascii="Century Gothic" w:hAnsi="Century Gothic"/>
          <w:sz w:val="20"/>
          <w:szCs w:val="20"/>
        </w:rPr>
        <w:t xml:space="preserve">A execução contratual deverá observar integralmente as condições estabelecidas no </w:t>
      </w:r>
      <w:r w:rsidRPr="00B807E4">
        <w:rPr>
          <w:rStyle w:val="Forte"/>
          <w:rFonts w:ascii="Century Gothic" w:hAnsi="Century Gothic"/>
          <w:sz w:val="20"/>
          <w:szCs w:val="20"/>
        </w:rPr>
        <w:t>Contrato de Repasse nº 941668/2023/MESP/CAIXA</w:t>
      </w:r>
      <w:r w:rsidRPr="00B807E4">
        <w:rPr>
          <w:rFonts w:ascii="Century Gothic" w:hAnsi="Century Gothic"/>
          <w:sz w:val="20"/>
          <w:szCs w:val="20"/>
        </w:rPr>
        <w:t>, inclusive quanto à aplicação dos recursos, prazos e prestação de contas.</w:t>
      </w:r>
    </w:p>
    <w:p w:rsidR="00127C1E" w:rsidRPr="009D59B0" w:rsidRDefault="00127C1E" w:rsidP="00B807E4">
      <w:pPr>
        <w:tabs>
          <w:tab w:val="left" w:pos="933"/>
        </w:tabs>
        <w:jc w:val="both"/>
        <w:rPr>
          <w:rFonts w:ascii="Century Gothic" w:hAnsi="Century Gothic" w:cs="Calibri"/>
          <w:b/>
          <w:sz w:val="20"/>
          <w:szCs w:val="20"/>
        </w:rPr>
      </w:pPr>
      <w:r w:rsidRPr="00127C1E">
        <w:rPr>
          <w:rFonts w:ascii="Century Gothic" w:hAnsi="Century Gothic"/>
          <w:b/>
          <w:sz w:val="20"/>
          <w:szCs w:val="20"/>
        </w:rPr>
        <w:t>5.2.</w:t>
      </w:r>
      <w:r>
        <w:rPr>
          <w:rFonts w:ascii="Century Gothic" w:hAnsi="Century Gothic"/>
          <w:sz w:val="20"/>
          <w:szCs w:val="20"/>
        </w:rPr>
        <w:t xml:space="preserve"> </w:t>
      </w:r>
      <w:r w:rsidRPr="009D59B0">
        <w:rPr>
          <w:rFonts w:ascii="Century Gothic" w:hAnsi="Century Gothic" w:cs="Calibri"/>
          <w:b/>
          <w:sz w:val="20"/>
          <w:szCs w:val="20"/>
        </w:rPr>
        <w:t>GARANTIA DE EXECUÇÃO E GARANTIA ADICIONAL</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.1.</w:t>
      </w:r>
      <w:r w:rsidRPr="009D59B0">
        <w:rPr>
          <w:rFonts w:ascii="Century Gothic" w:hAnsi="Century Gothic" w:cs="Calibri"/>
          <w:sz w:val="20"/>
          <w:szCs w:val="20"/>
        </w:rPr>
        <w:t xml:space="preserve"> A garantia de execução será equivalente a </w:t>
      </w:r>
      <w:r w:rsidRPr="00467BE1">
        <w:rPr>
          <w:rFonts w:ascii="Century Gothic" w:hAnsi="Century Gothic" w:cs="Calibri"/>
          <w:b/>
          <w:sz w:val="20"/>
          <w:szCs w:val="20"/>
        </w:rPr>
        <w:t>5% (cinco por cento) do valor do contrato</w:t>
      </w:r>
      <w:r w:rsidRPr="009D59B0">
        <w:rPr>
          <w:rFonts w:ascii="Century Gothic" w:hAnsi="Century Gothic" w:cs="Calibri"/>
          <w:sz w:val="20"/>
          <w:szCs w:val="20"/>
        </w:rPr>
        <w:t>, incluído, no que couber, o reajustamento de preços, podendo ser prestada conforme as modalidades previstas nos artigos 96 e seguintes da Lei 14.133/2021.</w:t>
      </w:r>
    </w:p>
    <w:p w:rsidR="00127C1E" w:rsidRPr="009D59B0" w:rsidRDefault="00127C1E" w:rsidP="00127C1E">
      <w:pPr>
        <w:tabs>
          <w:tab w:val="left" w:pos="933"/>
        </w:tabs>
        <w:jc w:val="both"/>
        <w:rPr>
          <w:rFonts w:ascii="Century Gothic" w:hAnsi="Century Gothic" w:cs="Calibri"/>
          <w:b/>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.2. </w:t>
      </w:r>
      <w:r w:rsidRPr="009D59B0">
        <w:rPr>
          <w:rFonts w:ascii="Century Gothic" w:hAnsi="Century Gothic" w:cs="Calibri"/>
          <w:sz w:val="20"/>
          <w:szCs w:val="20"/>
        </w:rPr>
        <w:t>A proponente vencedora deverá, quando da assinatura do termo de contrato de empreitada, sob pena de decair o direito de contratação, apresentar comprovação da formalização da garantia de execução e da garantia adicional, se houver</w:t>
      </w:r>
      <w:r w:rsidRPr="009D59B0">
        <w:rPr>
          <w:rFonts w:ascii="Century Gothic" w:hAnsi="Century Gothic" w:cs="Calibri"/>
          <w:b/>
          <w:sz w:val="20"/>
          <w:szCs w:val="20"/>
        </w:rPr>
        <w:t>.</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.2.1. </w:t>
      </w:r>
      <w:r w:rsidRPr="009D59B0">
        <w:rPr>
          <w:rFonts w:ascii="Century Gothic" w:hAnsi="Century Gothic" w:cs="Calibri"/>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.3.</w:t>
      </w:r>
      <w:r w:rsidRPr="009D59B0">
        <w:rPr>
          <w:rFonts w:ascii="Century Gothic" w:hAnsi="Century Gothic" w:cs="Calibri"/>
          <w:sz w:val="20"/>
          <w:szCs w:val="20"/>
        </w:rPr>
        <w:t xml:space="preserve"> No caso de o contratado optar pela modalidade seguro-garantia, deverá apresentá-lo no prazo máximo de 1 (um) mês, contado da data de homologação da licitação e anterior à assinatura do contrato.</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.4.</w:t>
      </w:r>
      <w:r w:rsidRPr="009D59B0">
        <w:rPr>
          <w:rFonts w:ascii="Century Gothic" w:hAnsi="Century Gothic" w:cs="Calibri"/>
          <w:sz w:val="20"/>
          <w:szCs w:val="20"/>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.5. </w:t>
      </w:r>
      <w:r w:rsidRPr="009D59B0">
        <w:rPr>
          <w:rFonts w:ascii="Century Gothic" w:hAnsi="Century Gothic" w:cs="Calibri"/>
          <w:sz w:val="20"/>
          <w:szCs w:val="20"/>
        </w:rPr>
        <w:t>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.6. </w:t>
      </w:r>
      <w:r w:rsidRPr="009D59B0">
        <w:rPr>
          <w:rFonts w:ascii="Century Gothic" w:hAnsi="Century Gothic" w:cs="Calibri"/>
          <w:sz w:val="20"/>
          <w:szCs w:val="20"/>
        </w:rPr>
        <w:t>A devolução da garantia de execução e da garantia adicional, quando for o caso, ou o valor que dela restar, dar-se-á mediante a apresentação de:</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a) aceitação pelo CONTRATANTE do objeto contratado e o termo de recebimento definitivo;</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b) certidão negativa de débitos, expedida pela Receita Federal, referente ao objeto contratado concluído;</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c) comprovantes, nos casos previstos, de ligações definitivas de água e/ou energia elétrica.</w:t>
      </w:r>
    </w:p>
    <w:p w:rsidR="00FF5FAF"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.7. </w:t>
      </w:r>
      <w:r w:rsidRPr="009D59B0">
        <w:rPr>
          <w:rFonts w:ascii="Century Gothic" w:hAnsi="Century Gothic" w:cs="Calibri"/>
          <w:sz w:val="20"/>
          <w:szCs w:val="20"/>
        </w:rPr>
        <w:t>Nos casos previstos de Extinção do Contrato por culpa da CONTRATADA, a garantia de execução e a garantia adicional, se houver, não serão devolvidas, sendo, então, apropriadas pelo CONTRATANTE</w:t>
      </w:r>
      <w:r>
        <w:rPr>
          <w:rFonts w:ascii="Century Gothic" w:hAnsi="Century Gothic" w:cs="Calibri"/>
          <w:sz w:val="20"/>
          <w:szCs w:val="20"/>
        </w:rPr>
        <w:t xml:space="preserve"> a título de indenização/</w:t>
      </w:r>
      <w:r w:rsidR="007B4EE0">
        <w:rPr>
          <w:rFonts w:ascii="Century Gothic" w:hAnsi="Century Gothic" w:cs="Calibri"/>
          <w:sz w:val="20"/>
          <w:szCs w:val="20"/>
        </w:rPr>
        <w:t>multa.</w:t>
      </w:r>
    </w:p>
    <w:p w:rsidR="00127C1E" w:rsidRPr="00592607" w:rsidRDefault="00127C1E" w:rsidP="00127C1E">
      <w:pPr>
        <w:pStyle w:val="Ttulo2"/>
        <w:rPr>
          <w:rFonts w:ascii="Century Gothic" w:hAnsi="Century Gothic" w:cs="Calibri"/>
          <w:b/>
          <w:color w:val="auto"/>
          <w:sz w:val="20"/>
          <w:szCs w:val="20"/>
        </w:rPr>
      </w:pPr>
      <w:r>
        <w:rPr>
          <w:rFonts w:ascii="Century Gothic" w:eastAsiaTheme="minorHAnsi" w:hAnsi="Century Gothic"/>
          <w:b/>
          <w:color w:val="auto"/>
          <w:sz w:val="20"/>
          <w:lang w:eastAsia="en-US"/>
        </w:rPr>
        <w:t>5.3</w:t>
      </w:r>
      <w:r>
        <w:rPr>
          <w:rFonts w:ascii="Century Gothic" w:eastAsiaTheme="minorHAnsi" w:hAnsi="Century Gothic"/>
          <w:b/>
          <w:sz w:val="20"/>
          <w:lang w:eastAsia="en-US"/>
        </w:rPr>
        <w:t xml:space="preserve">. </w:t>
      </w:r>
      <w:r w:rsidRPr="00592607">
        <w:rPr>
          <w:rFonts w:ascii="Century Gothic" w:hAnsi="Century Gothic" w:cs="Calibri"/>
          <w:b/>
          <w:color w:val="auto"/>
          <w:sz w:val="20"/>
          <w:szCs w:val="20"/>
        </w:rPr>
        <w:t>DA CESSÃO DO CONTRATO E SUBCONTRATAÇÃO</w:t>
      </w:r>
    </w:p>
    <w:p w:rsidR="00127C1E" w:rsidRDefault="00127C1E" w:rsidP="00127C1E">
      <w:pPr>
        <w:pStyle w:val="Corpodetexto"/>
        <w:spacing w:after="0"/>
        <w:jc w:val="both"/>
        <w:rPr>
          <w:rFonts w:ascii="Century Gothic" w:hAnsi="Century Gothic" w:cs="Calibri"/>
          <w:sz w:val="20"/>
          <w:szCs w:val="20"/>
        </w:rPr>
      </w:pPr>
      <w:r>
        <w:rPr>
          <w:rFonts w:ascii="Century Gothic" w:hAnsi="Century Gothic" w:cs="Calibri"/>
          <w:b/>
          <w:sz w:val="20"/>
          <w:szCs w:val="20"/>
        </w:rPr>
        <w:t>5.3</w:t>
      </w:r>
      <w:r w:rsidRPr="00744FD9">
        <w:rPr>
          <w:rFonts w:ascii="Century Gothic" w:hAnsi="Century Gothic" w:cs="Calibri"/>
          <w:b/>
          <w:sz w:val="20"/>
          <w:szCs w:val="20"/>
        </w:rPr>
        <w:t>.1.</w:t>
      </w:r>
      <w:r w:rsidRPr="00744FD9">
        <w:rPr>
          <w:rFonts w:ascii="Century Gothic" w:hAnsi="Century Gothic" w:cs="Calibri"/>
          <w:sz w:val="20"/>
          <w:szCs w:val="20"/>
        </w:rPr>
        <w:t xml:space="preserve"> A CONTRATADA não poderá ceder o presente Contrato, a nenhuma pessoa física ou jurídica, sem autorização prévi</w:t>
      </w:r>
      <w:r>
        <w:rPr>
          <w:rFonts w:ascii="Century Gothic" w:hAnsi="Century Gothic" w:cs="Calibri"/>
          <w:sz w:val="20"/>
          <w:szCs w:val="20"/>
        </w:rPr>
        <w:t>a, por escrito, do CONTRATANTE.</w:t>
      </w:r>
    </w:p>
    <w:p w:rsidR="00127C1E" w:rsidRPr="004253F2" w:rsidRDefault="00FF5FAF" w:rsidP="00127C1E">
      <w:pPr>
        <w:pStyle w:val="Corpodetexto"/>
        <w:spacing w:after="0"/>
        <w:jc w:val="both"/>
        <w:rPr>
          <w:rFonts w:ascii="Century Gothic" w:hAnsi="Century Gothic" w:cs="Calibri"/>
          <w:sz w:val="20"/>
          <w:szCs w:val="20"/>
        </w:rPr>
      </w:pPr>
      <w:r>
        <w:rPr>
          <w:rFonts w:ascii="Century Gothic" w:hAnsi="Century Gothic" w:cs="Calibri"/>
          <w:b/>
          <w:sz w:val="20"/>
          <w:szCs w:val="20"/>
        </w:rPr>
        <w:t>5.3</w:t>
      </w:r>
      <w:r w:rsidR="00127C1E" w:rsidRPr="004253F2">
        <w:rPr>
          <w:rFonts w:ascii="Century Gothic" w:hAnsi="Century Gothic" w:cs="Calibri"/>
          <w:b/>
          <w:sz w:val="20"/>
          <w:szCs w:val="20"/>
        </w:rPr>
        <w:t>.2.</w:t>
      </w:r>
      <w:r w:rsidR="00127C1E">
        <w:rPr>
          <w:rFonts w:ascii="Century Gothic" w:hAnsi="Century Gothic" w:cs="Calibri"/>
          <w:sz w:val="20"/>
          <w:szCs w:val="20"/>
        </w:rPr>
        <w:t xml:space="preserve"> </w:t>
      </w:r>
      <w:r w:rsidR="00127C1E" w:rsidRPr="004253F2">
        <w:rPr>
          <w:rFonts w:ascii="Century Gothic" w:hAnsi="Century Gothic" w:cs="Calibri"/>
          <w:sz w:val="20"/>
          <w:szCs w:val="20"/>
        </w:rPr>
        <w:t>A subcontratação depende de autorização prévia da Contratante, a quem incumbe avaliar se a subcontratada cumpre os requisitos de qualificação técnica necessários para a execução do objeto, bem como verificar os demais requisitos de</w:t>
      </w:r>
      <w:r w:rsidR="00127C1E">
        <w:rPr>
          <w:rFonts w:ascii="Century Gothic" w:hAnsi="Century Gothic" w:cs="Calibri"/>
          <w:sz w:val="20"/>
          <w:szCs w:val="20"/>
        </w:rPr>
        <w:t xml:space="preserve"> </w:t>
      </w:r>
      <w:r w:rsidR="00127C1E" w:rsidRPr="004253F2">
        <w:rPr>
          <w:rFonts w:ascii="Century Gothic" w:hAnsi="Century Gothic" w:cs="Calibri"/>
          <w:sz w:val="20"/>
          <w:szCs w:val="20"/>
        </w:rPr>
        <w:t>habilitação eventualmente aplicáveis, dentre eles a regularidade fiscal</w:t>
      </w:r>
      <w:r w:rsidR="00127C1E">
        <w:rPr>
          <w:rFonts w:ascii="Century Gothic" w:hAnsi="Century Gothic" w:cs="Calibri"/>
          <w:sz w:val="20"/>
          <w:szCs w:val="20"/>
        </w:rPr>
        <w:t>, social</w:t>
      </w:r>
      <w:r w:rsidR="00127C1E" w:rsidRPr="004253F2">
        <w:rPr>
          <w:rFonts w:ascii="Century Gothic" w:hAnsi="Century Gothic" w:cs="Calibri"/>
          <w:sz w:val="20"/>
          <w:szCs w:val="20"/>
        </w:rPr>
        <w:t xml:space="preserve"> e trabalhista.</w:t>
      </w:r>
    </w:p>
    <w:p w:rsidR="00127C1E" w:rsidRPr="00FF5FAF" w:rsidRDefault="00FF5FAF" w:rsidP="00FF5FAF">
      <w:pPr>
        <w:pStyle w:val="Corpodetexto"/>
        <w:spacing w:after="0"/>
        <w:jc w:val="both"/>
        <w:rPr>
          <w:rFonts w:ascii="Century Gothic" w:hAnsi="Century Gothic" w:cs="Calibri"/>
          <w:sz w:val="20"/>
          <w:szCs w:val="20"/>
        </w:rPr>
      </w:pPr>
      <w:r>
        <w:rPr>
          <w:rFonts w:ascii="Century Gothic" w:hAnsi="Century Gothic" w:cs="Calibri"/>
          <w:b/>
          <w:sz w:val="20"/>
          <w:szCs w:val="20"/>
        </w:rPr>
        <w:lastRenderedPageBreak/>
        <w:t>5.3</w:t>
      </w:r>
      <w:r w:rsidR="00127C1E" w:rsidRPr="004253F2">
        <w:rPr>
          <w:rFonts w:ascii="Century Gothic" w:hAnsi="Century Gothic" w:cs="Calibri"/>
          <w:b/>
          <w:sz w:val="20"/>
          <w:szCs w:val="20"/>
        </w:rPr>
        <w:t>.3.</w:t>
      </w:r>
      <w:r w:rsidR="00127C1E" w:rsidRPr="004253F2">
        <w:rPr>
          <w:rFonts w:ascii="Century Gothic" w:hAnsi="Century Gothic" w:cs="Calibri"/>
          <w:sz w:val="20"/>
          <w:szCs w:val="20"/>
        </w:rPr>
        <w:t xml:space="preserve">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BA39D8" w:rsidRPr="00BA39D8" w:rsidRDefault="00BA39D8" w:rsidP="00DB0185">
      <w:pPr>
        <w:pStyle w:val="Default"/>
        <w:jc w:val="both"/>
        <w:rPr>
          <w:rFonts w:ascii="Century Gothic" w:eastAsia="Arial Unicode MS" w:hAnsi="Century Gothic" w:cs="Arial"/>
          <w:b/>
          <w:bCs/>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 xml:space="preserve">6. MODELO DE EXECUÇÃO DO OBJETO, QUE CONSISTE NA DEFINIÇÃO DE COMO O CONTRATO DEVERÁ PRODUZIR OS RESULTADOS PRETENDIDOS DESDE O SEU INÍCIO ATÉ O SEU ENCERRAMENTO </w:t>
      </w:r>
    </w:p>
    <w:p w:rsidR="00050EED" w:rsidRPr="00050EED" w:rsidRDefault="00BA39D8" w:rsidP="00050EED">
      <w:pPr>
        <w:pStyle w:val="NormalWeb"/>
        <w:jc w:val="both"/>
        <w:rPr>
          <w:rFonts w:ascii="Century Gothic" w:hAnsi="Century Gothic"/>
          <w:kern w:val="0"/>
          <w:sz w:val="20"/>
          <w:szCs w:val="20"/>
        </w:rPr>
      </w:pPr>
      <w:r w:rsidRPr="00050EED">
        <w:rPr>
          <w:rFonts w:ascii="Century Gothic" w:hAnsi="Century Gothic"/>
          <w:b/>
          <w:sz w:val="20"/>
          <w:szCs w:val="20"/>
        </w:rPr>
        <w:t xml:space="preserve">6.1. </w:t>
      </w:r>
      <w:r w:rsidR="00050EED" w:rsidRPr="00050EED">
        <w:rPr>
          <w:rFonts w:ascii="Century Gothic" w:hAnsi="Century Gothic"/>
          <w:kern w:val="0"/>
          <w:sz w:val="20"/>
          <w:szCs w:val="20"/>
        </w:rPr>
        <w:t>O modelo de execução do objeto estabelece a forma pela qual o contrato deverá produzir os resultados pretendidos, desde o seu início até o seu encerramento, assegurando a adequada reforma e modernização da infraestrutura do campo de futebol do Município de Lobato/PR.</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a) Início da Execução Contratual:</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 xml:space="preserve">A execução dos serviços terá início após a assinatura do contrato e a emissão da respectiva </w:t>
      </w:r>
      <w:r w:rsidRPr="00050EED">
        <w:rPr>
          <w:rFonts w:ascii="Century Gothic" w:hAnsi="Century Gothic"/>
          <w:b/>
          <w:bCs/>
          <w:sz w:val="20"/>
          <w:szCs w:val="20"/>
        </w:rPr>
        <w:t>Ordem de Serviço</w:t>
      </w:r>
      <w:r w:rsidRPr="00050EED">
        <w:rPr>
          <w:rFonts w:ascii="Century Gothic" w:hAnsi="Century Gothic"/>
          <w:sz w:val="20"/>
          <w:szCs w:val="20"/>
        </w:rPr>
        <w:t xml:space="preserve">, a ser expedida pela Administração. Previamente ao início, a contratada deverá apresentar a </w:t>
      </w:r>
      <w:r w:rsidRPr="00050EED">
        <w:rPr>
          <w:rFonts w:ascii="Century Gothic" w:hAnsi="Century Gothic"/>
          <w:b/>
          <w:bCs/>
          <w:sz w:val="20"/>
          <w:szCs w:val="20"/>
        </w:rPr>
        <w:t>Anotação de Responsabilidade Técnica (ART) ou Registro de Responsabilidade Técnica (RRT)</w:t>
      </w:r>
      <w:r w:rsidRPr="00050EED">
        <w:rPr>
          <w:rFonts w:ascii="Century Gothic" w:hAnsi="Century Gothic"/>
          <w:sz w:val="20"/>
          <w:szCs w:val="20"/>
        </w:rPr>
        <w:t xml:space="preserve"> do responsável técnico, bem como demais documentos exigidos para a regular execução da obra.</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b) Planejamento Executivo:</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A contratada deverá elaborar e apresentar, para aprovação da fiscalização, o planejamento detalhado da execução, compatível com o cronograma físico-financeiro, contemplando a sequência das atividades, mobilização de recursos, prazos parciais e metodologia construtiva a ser adotada.</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c) Mobilização e Instalação do Canteiro de Obras:</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Caberá à contratada a mobilização de equipe técnica e operacional, bem como a instalação do canteiro de obras, incluindo estruturas provisórias, sinalização, medidas de segurança e logística necessária à execução dos serviços.</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d) Execução dos Serviços:</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Os serviços deverão ser executados em conformidade com os projetos, especificações técnicas, memorial descritivo e demais documentos integrantes do processo, observando-se as normas técnicas aplicáveis e as boas práticas de engenharia.</w:t>
      </w:r>
      <w:r w:rsidRPr="00050EED">
        <w:rPr>
          <w:rFonts w:ascii="Century Gothic" w:hAnsi="Century Gothic"/>
          <w:sz w:val="20"/>
          <w:szCs w:val="20"/>
        </w:rPr>
        <w:br/>
        <w:t>A execução deverá ocorrer de forma contínua e organizada, respeitando os prazos estabelecidos e assegurando a qualidade, segurança e durabilidade da obra.</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e) Acompanhamento e Fiscalização:</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A execução contratual será acompanhada por servidor designado como fiscal do contrato, com apoio técnico do setor de engenharia, competindo-lhe verificar o cumprimento das obrigações contratuais, a qualidade dos serviços e a conformidade com os projetos.</w:t>
      </w:r>
      <w:r w:rsidRPr="00050EED">
        <w:rPr>
          <w:rFonts w:ascii="Century Gothic" w:hAnsi="Century Gothic"/>
          <w:sz w:val="20"/>
          <w:szCs w:val="20"/>
        </w:rPr>
        <w:br/>
        <w:t xml:space="preserve">A contratada deverá manter </w:t>
      </w:r>
      <w:r w:rsidRPr="00050EED">
        <w:rPr>
          <w:rFonts w:ascii="Century Gothic" w:hAnsi="Century Gothic"/>
          <w:b/>
          <w:bCs/>
          <w:sz w:val="20"/>
          <w:szCs w:val="20"/>
        </w:rPr>
        <w:t>diário de obra atualizado</w:t>
      </w:r>
      <w:r w:rsidRPr="00050EED">
        <w:rPr>
          <w:rFonts w:ascii="Century Gothic" w:hAnsi="Century Gothic"/>
          <w:sz w:val="20"/>
          <w:szCs w:val="20"/>
        </w:rPr>
        <w:t>, registrando todas as ocorrências relevantes, o qual ficará à disposição da fiscalização.</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f) Medição dos Serviços:</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As medições serão realizadas periodicamente, conforme a execução dos serviços, com base nas quantidades efetivamente executadas e nos preços constantes da planilha contratual, observando-se o cronograma físico-financeiro.</w:t>
      </w:r>
      <w:r w:rsidRPr="00050EED">
        <w:rPr>
          <w:rFonts w:ascii="Century Gothic" w:hAnsi="Century Gothic"/>
          <w:sz w:val="20"/>
          <w:szCs w:val="20"/>
        </w:rPr>
        <w:br/>
        <w:t>Somente serão considerados para pagamento os serviços devidamente executados e atestados pela fiscalização.</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g) Gestão de Qualidade:</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A contratada deverá adotar controles internos de qualidade dos serviços e materiais empregados, sendo responsável por eventuais correções, refazimentos ou substituições necessárias ao atendimento das especificações técnicas.</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h) Alterações Contratuais:</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lastRenderedPageBreak/>
        <w:t>Eventuais alterações quantitativas ou qualitativas poderão ser realizadas, desde que devidamente justificadas e autorizadas pela autoridade competente, nos termos da Lei Federal nº 14.133/2021.</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i) Conclusão dos Serviços:</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 xml:space="preserve">Concluída a execução, a contratada deverá comunicar formalmente à fiscalização, que procederá à vistoria para fins de </w:t>
      </w:r>
      <w:r w:rsidRPr="00050EED">
        <w:rPr>
          <w:rFonts w:ascii="Century Gothic" w:hAnsi="Century Gothic"/>
          <w:b/>
          <w:bCs/>
          <w:sz w:val="20"/>
          <w:szCs w:val="20"/>
        </w:rPr>
        <w:t>recebimento provisório</w:t>
      </w:r>
      <w:r w:rsidRPr="00050EED">
        <w:rPr>
          <w:rFonts w:ascii="Century Gothic" w:hAnsi="Century Gothic"/>
          <w:sz w:val="20"/>
          <w:szCs w:val="20"/>
        </w:rPr>
        <w:t>, verificando a conformidade dos serviços com as condições contratuais.</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j) Recebimento Definitivo:</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 xml:space="preserve">Após o prazo legal e sanadas eventuais pendências, será realizado o </w:t>
      </w:r>
      <w:r w:rsidRPr="00050EED">
        <w:rPr>
          <w:rFonts w:ascii="Century Gothic" w:hAnsi="Century Gothic"/>
          <w:b/>
          <w:bCs/>
          <w:sz w:val="20"/>
          <w:szCs w:val="20"/>
        </w:rPr>
        <w:t>recebimento definitivo</w:t>
      </w:r>
      <w:r w:rsidRPr="00050EED">
        <w:rPr>
          <w:rFonts w:ascii="Century Gothic" w:hAnsi="Century Gothic"/>
          <w:sz w:val="20"/>
          <w:szCs w:val="20"/>
        </w:rPr>
        <w:t>, mediante termo circunstanciado, atestando a plena execução do objeto.</w:t>
      </w:r>
    </w:p>
    <w:p w:rsidR="00050EED" w:rsidRDefault="00050EED" w:rsidP="00050EED">
      <w:pPr>
        <w:jc w:val="both"/>
        <w:rPr>
          <w:rFonts w:ascii="Century Gothic" w:hAnsi="Century Gothic"/>
          <w:sz w:val="20"/>
          <w:szCs w:val="20"/>
        </w:rPr>
      </w:pPr>
      <w:r w:rsidRPr="00050EED">
        <w:rPr>
          <w:rFonts w:ascii="Century Gothic" w:hAnsi="Century Gothic"/>
          <w:b/>
          <w:bCs/>
          <w:sz w:val="20"/>
          <w:szCs w:val="20"/>
        </w:rPr>
        <w:t>k) Responsabilidade e Garantia:</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A contratada permanecerá responsável pela solidez e segurança da obra, bem como por eventuais vícios ou defeitos construtivos, durante o prazo legal de garantia, obrigando-se a realizar os reparos necessários sem ônus para a Administração.</w:t>
      </w:r>
    </w:p>
    <w:p w:rsidR="00C46028" w:rsidRDefault="00050EED" w:rsidP="00050EED">
      <w:pPr>
        <w:jc w:val="both"/>
        <w:rPr>
          <w:rFonts w:ascii="Century Gothic" w:hAnsi="Century Gothic"/>
          <w:sz w:val="20"/>
          <w:szCs w:val="20"/>
        </w:rPr>
      </w:pPr>
      <w:r w:rsidRPr="00050EED">
        <w:rPr>
          <w:rFonts w:ascii="Century Gothic" w:hAnsi="Century Gothic"/>
          <w:b/>
          <w:bCs/>
          <w:sz w:val="20"/>
          <w:szCs w:val="20"/>
        </w:rPr>
        <w:t>l) Encerramento Contratual:</w:t>
      </w:r>
    </w:p>
    <w:p w:rsidR="00050EED" w:rsidRPr="00050EED" w:rsidRDefault="00050EED" w:rsidP="00050EED">
      <w:pPr>
        <w:jc w:val="both"/>
        <w:rPr>
          <w:rFonts w:ascii="Century Gothic" w:hAnsi="Century Gothic"/>
          <w:sz w:val="20"/>
          <w:szCs w:val="20"/>
        </w:rPr>
      </w:pPr>
      <w:r w:rsidRPr="00050EED">
        <w:rPr>
          <w:rFonts w:ascii="Century Gothic" w:hAnsi="Century Gothic"/>
          <w:sz w:val="20"/>
          <w:szCs w:val="20"/>
        </w:rPr>
        <w:t xml:space="preserve">O contrato será considerado encerrado após o recebimento definitivo da obra, a quitação das obrigações entre as partes e a devida prestação de contas dos recursos vinculados ao </w:t>
      </w:r>
      <w:r w:rsidRPr="00050EED">
        <w:rPr>
          <w:rFonts w:ascii="Century Gothic" w:hAnsi="Century Gothic"/>
          <w:b/>
          <w:bCs/>
          <w:sz w:val="20"/>
          <w:szCs w:val="20"/>
        </w:rPr>
        <w:t>Contrato de Repasse nº 941668/2023/MESP/CAIXA</w:t>
      </w:r>
      <w:r w:rsidRPr="00050EED">
        <w:rPr>
          <w:rFonts w:ascii="Century Gothic" w:hAnsi="Century Gothic"/>
          <w:sz w:val="20"/>
          <w:szCs w:val="20"/>
        </w:rPr>
        <w:t>, observando-se as exigências dos órgãos concedentes.</w:t>
      </w:r>
    </w:p>
    <w:p w:rsidR="00E76498" w:rsidRDefault="00E76498" w:rsidP="00050EED">
      <w:pPr>
        <w:pStyle w:val="NormalWeb"/>
        <w:jc w:val="both"/>
        <w:rPr>
          <w:rFonts w:ascii="Century Gothic" w:hAnsi="Century Gothic"/>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7. MODELO DE GESTÃO DO CONTRATO, QUE DESCREVE COMO A EXECUÇÃO DO OBJETO SERÁ ACOMPANHADA E FISCALIZADA PELO ÓRGÃO OU ENTIDADE</w:t>
      </w:r>
    </w:p>
    <w:p w:rsidR="00127C1E" w:rsidRPr="002C1542" w:rsidRDefault="00BA39D8" w:rsidP="00127C1E">
      <w:pPr>
        <w:pStyle w:val="Default"/>
        <w:jc w:val="both"/>
        <w:rPr>
          <w:rFonts w:ascii="Century Gothic" w:hAnsi="Century Gothic"/>
          <w:sz w:val="20"/>
          <w:szCs w:val="20"/>
        </w:rPr>
      </w:pPr>
      <w:r w:rsidRPr="002C1542">
        <w:rPr>
          <w:rFonts w:ascii="Century Gothic" w:hAnsi="Century Gothic"/>
          <w:b/>
          <w:sz w:val="20"/>
          <w:szCs w:val="20"/>
        </w:rPr>
        <w:t>7.1.</w:t>
      </w:r>
      <w:r w:rsidRPr="002C1542">
        <w:rPr>
          <w:rFonts w:ascii="Century Gothic" w:hAnsi="Century Gothic"/>
          <w:sz w:val="20"/>
          <w:szCs w:val="20"/>
        </w:rPr>
        <w:t xml:space="preserve"> </w:t>
      </w:r>
      <w:r w:rsidR="00127C1E" w:rsidRPr="002C1542">
        <w:rPr>
          <w:rFonts w:ascii="Century Gothic" w:hAnsi="Century Gothic"/>
          <w:sz w:val="20"/>
          <w:szCs w:val="20"/>
        </w:rPr>
        <w:t>O modelo de gestão do contrato define os mecanismos de acompanhamento, fiscalização e controle da execução dos serviços, visando assegurar o cumprimento das obrigações contratuais, a qualidade do objeto e a adequada aplicação dos recursos públicos</w:t>
      </w:r>
      <w:r w:rsidRPr="002C1542">
        <w:rPr>
          <w:rFonts w:ascii="Century Gothic" w:hAnsi="Century Gothic"/>
          <w:sz w:val="20"/>
          <w:szCs w:val="20"/>
        </w:rPr>
        <w:t>:</w:t>
      </w:r>
    </w:p>
    <w:p w:rsidR="00127C1E" w:rsidRPr="002C1542" w:rsidRDefault="00C72FCA" w:rsidP="00127C1E">
      <w:pPr>
        <w:pStyle w:val="Default"/>
        <w:jc w:val="both"/>
        <w:rPr>
          <w:rFonts w:ascii="Century Gothic" w:hAnsi="Century Gothic" w:cs="Times New Roman"/>
          <w:sz w:val="20"/>
          <w:szCs w:val="20"/>
        </w:rPr>
      </w:pPr>
      <w:r>
        <w:rPr>
          <w:rStyle w:val="Forte"/>
          <w:rFonts w:ascii="Century Gothic" w:hAnsi="Century Gothic"/>
          <w:bCs w:val="0"/>
          <w:sz w:val="20"/>
          <w:szCs w:val="20"/>
        </w:rPr>
        <w:t xml:space="preserve">7.1.1. </w:t>
      </w:r>
      <w:r w:rsidR="00127C1E" w:rsidRPr="002C1542">
        <w:rPr>
          <w:rStyle w:val="Forte"/>
          <w:rFonts w:ascii="Century Gothic" w:hAnsi="Century Gothic"/>
          <w:bCs w:val="0"/>
          <w:sz w:val="20"/>
          <w:szCs w:val="20"/>
        </w:rPr>
        <w:t>Designação dos Responsáveis</w:t>
      </w:r>
    </w:p>
    <w:p w:rsidR="00127C1E" w:rsidRPr="002C1542" w:rsidRDefault="00127C1E" w:rsidP="002C1542">
      <w:pPr>
        <w:pStyle w:val="NormalWeb"/>
        <w:jc w:val="both"/>
        <w:rPr>
          <w:rFonts w:ascii="Century Gothic" w:hAnsi="Century Gothic"/>
          <w:sz w:val="20"/>
          <w:szCs w:val="20"/>
        </w:rPr>
      </w:pPr>
      <w:r w:rsidRPr="002C1542">
        <w:rPr>
          <w:rFonts w:ascii="Century Gothic" w:hAnsi="Century Gothic"/>
          <w:sz w:val="20"/>
          <w:szCs w:val="20"/>
        </w:rPr>
        <w:t>A gestão e fiscalização do contrato serão realizadas por servidores formalmente designados pela Administração, compreendendo:</w:t>
      </w:r>
    </w:p>
    <w:p w:rsidR="002C1542"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 xml:space="preserve">a) </w:t>
      </w:r>
      <w:r w:rsidR="002C1542" w:rsidRPr="003C3288">
        <w:rPr>
          <w:rFonts w:ascii="Century Gothic" w:hAnsi="Century Gothic" w:cs="Arial"/>
          <w:b/>
          <w:kern w:val="3"/>
          <w:sz w:val="20"/>
        </w:rPr>
        <w:t xml:space="preserve">A </w:t>
      </w:r>
      <w:r w:rsidR="002C1542">
        <w:rPr>
          <w:rFonts w:ascii="Century Gothic" w:hAnsi="Century Gothic" w:cs="Arial"/>
          <w:b/>
          <w:kern w:val="3"/>
          <w:sz w:val="20"/>
        </w:rPr>
        <w:t xml:space="preserve">gestão do contrato </w:t>
      </w:r>
      <w:r w:rsidR="002C1542" w:rsidRPr="003C3288">
        <w:rPr>
          <w:rFonts w:ascii="Century Gothic" w:hAnsi="Century Gothic" w:cs="Arial"/>
          <w:b/>
          <w:kern w:val="3"/>
          <w:sz w:val="20"/>
        </w:rPr>
        <w:t xml:space="preserve">fiscalização </w:t>
      </w:r>
      <w:r w:rsidR="002C1542">
        <w:rPr>
          <w:rFonts w:ascii="Century Gothic" w:hAnsi="Century Gothic" w:cs="Arial"/>
          <w:b/>
          <w:kern w:val="3"/>
          <w:sz w:val="20"/>
        </w:rPr>
        <w:t xml:space="preserve">técnica </w:t>
      </w:r>
      <w:r w:rsidR="002C1542" w:rsidRPr="003C3288">
        <w:rPr>
          <w:rFonts w:ascii="Century Gothic" w:hAnsi="Century Gothic" w:cs="Arial"/>
          <w:b/>
          <w:kern w:val="3"/>
          <w:sz w:val="20"/>
        </w:rPr>
        <w:t>da obra</w:t>
      </w:r>
      <w:r w:rsidR="002C1542" w:rsidRPr="003C3288">
        <w:rPr>
          <w:rFonts w:ascii="Century Gothic" w:hAnsi="Century Gothic" w:cs="Arial"/>
          <w:kern w:val="3"/>
          <w:sz w:val="20"/>
        </w:rPr>
        <w:t xml:space="preserve"> ficará a cargo da Engenheira do Município, Senhora </w:t>
      </w:r>
      <w:r w:rsidR="002C1542" w:rsidRPr="003C3288">
        <w:rPr>
          <w:rFonts w:ascii="Century Gothic" w:hAnsi="Century Gothic" w:cs="Arial"/>
          <w:b/>
          <w:kern w:val="3"/>
          <w:sz w:val="20"/>
        </w:rPr>
        <w:t xml:space="preserve">Ana Paula </w:t>
      </w:r>
      <w:proofErr w:type="spellStart"/>
      <w:r w:rsidR="002C1542" w:rsidRPr="003C3288">
        <w:rPr>
          <w:rFonts w:ascii="Century Gothic" w:hAnsi="Century Gothic" w:cs="Arial"/>
          <w:b/>
          <w:kern w:val="3"/>
          <w:sz w:val="20"/>
        </w:rPr>
        <w:t>Kaneko</w:t>
      </w:r>
      <w:proofErr w:type="spellEnd"/>
      <w:r w:rsidR="002C1542" w:rsidRPr="003C3288">
        <w:rPr>
          <w:rFonts w:ascii="Century Gothic" w:hAnsi="Century Gothic" w:cs="Arial"/>
          <w:kern w:val="3"/>
          <w:sz w:val="20"/>
        </w:rPr>
        <w:t xml:space="preserve">, Engenheira Civil CREA n° 50.704 – D, </w:t>
      </w:r>
      <w:r w:rsidR="002C1542" w:rsidRPr="006044C0">
        <w:rPr>
          <w:rFonts w:ascii="Century Gothic" w:eastAsia="Century Gothic" w:hAnsi="Century Gothic" w:cs="Century Gothic"/>
          <w:color w:val="000000"/>
          <w:sz w:val="20"/>
        </w:rPr>
        <w:t>nomead</w:t>
      </w:r>
      <w:r w:rsidR="002C1542">
        <w:rPr>
          <w:rFonts w:ascii="Century Gothic" w:eastAsia="Century Gothic" w:hAnsi="Century Gothic" w:cs="Century Gothic"/>
          <w:color w:val="000000"/>
          <w:sz w:val="20"/>
        </w:rPr>
        <w:t>a</w:t>
      </w:r>
      <w:r w:rsidR="002C1542" w:rsidRPr="006044C0">
        <w:rPr>
          <w:rFonts w:ascii="Century Gothic" w:eastAsia="Century Gothic" w:hAnsi="Century Gothic" w:cs="Century Gothic"/>
          <w:color w:val="000000"/>
          <w:sz w:val="20"/>
        </w:rPr>
        <w:t xml:space="preserve"> </w:t>
      </w:r>
      <w:r w:rsidR="002C1542">
        <w:rPr>
          <w:rFonts w:ascii="Century Gothic" w:eastAsia="Century Gothic" w:hAnsi="Century Gothic" w:cs="Century Gothic"/>
          <w:color w:val="000000"/>
          <w:sz w:val="20"/>
        </w:rPr>
        <w:t xml:space="preserve">como fiscal </w:t>
      </w:r>
      <w:r w:rsidR="002C1542" w:rsidRPr="006044C0">
        <w:rPr>
          <w:rFonts w:ascii="Century Gothic" w:eastAsia="Century Gothic" w:hAnsi="Century Gothic" w:cs="Century Gothic"/>
          <w:color w:val="000000"/>
          <w:sz w:val="20"/>
        </w:rPr>
        <w:t xml:space="preserve">por meio do </w:t>
      </w:r>
      <w:r w:rsidR="002C1542" w:rsidRPr="006044C0">
        <w:rPr>
          <w:rFonts w:ascii="Century Gothic" w:hAnsi="Century Gothic"/>
          <w:sz w:val="20"/>
        </w:rPr>
        <w:t xml:space="preserve">Decreto </w:t>
      </w:r>
      <w:r w:rsidR="002C1542">
        <w:rPr>
          <w:rFonts w:ascii="Century Gothic" w:hAnsi="Century Gothic"/>
          <w:sz w:val="20"/>
        </w:rPr>
        <w:t xml:space="preserve">Municipal </w:t>
      </w:r>
      <w:r w:rsidR="002C1542" w:rsidRPr="006044C0">
        <w:rPr>
          <w:rFonts w:ascii="Century Gothic" w:hAnsi="Century Gothic"/>
          <w:sz w:val="20"/>
        </w:rPr>
        <w:t xml:space="preserve">nº </w:t>
      </w:r>
      <w:r w:rsidR="002C1542">
        <w:rPr>
          <w:rFonts w:ascii="Century Gothic" w:hAnsi="Century Gothic"/>
          <w:sz w:val="20"/>
        </w:rPr>
        <w:t>121</w:t>
      </w:r>
      <w:r w:rsidR="002C1542" w:rsidRPr="006044C0">
        <w:rPr>
          <w:rFonts w:ascii="Century Gothic" w:hAnsi="Century Gothic"/>
          <w:sz w:val="20"/>
        </w:rPr>
        <w:t>/2025</w:t>
      </w:r>
      <w:r w:rsidR="002C1542">
        <w:rPr>
          <w:rFonts w:ascii="Century Gothic" w:hAnsi="Century Gothic"/>
          <w:sz w:val="20"/>
        </w:rPr>
        <w:t xml:space="preserve">, de 06 de maio de 2025, </w:t>
      </w:r>
      <w:r w:rsidR="002C1542" w:rsidRPr="002C1542">
        <w:rPr>
          <w:rFonts w:ascii="Century Gothic" w:hAnsi="Century Gothic"/>
          <w:sz w:val="20"/>
        </w:rPr>
        <w:t xml:space="preserve">responsável pelo acompanhamento geral da execução contratual, controle de prazos, comunicação com a contratada e adoção de providências administrativas; responsável pela verificação da conformidade dos serviços executados com os projetos, especificações técnicas e normas aplicáveis; </w:t>
      </w:r>
      <w:r w:rsidR="002C1542" w:rsidRPr="003C3288">
        <w:rPr>
          <w:rFonts w:ascii="Century Gothic" w:hAnsi="Century Gothic" w:cs="Arial"/>
          <w:kern w:val="3"/>
          <w:sz w:val="20"/>
        </w:rPr>
        <w:t>sendo sua responsabilidade controle/</w:t>
      </w:r>
      <w:proofErr w:type="spellStart"/>
      <w:r w:rsidR="002C1542" w:rsidRPr="003C3288">
        <w:rPr>
          <w:rFonts w:ascii="Century Gothic" w:hAnsi="Century Gothic" w:cs="Arial"/>
          <w:kern w:val="3"/>
          <w:sz w:val="20"/>
        </w:rPr>
        <w:t>supervisionamento</w:t>
      </w:r>
      <w:proofErr w:type="spellEnd"/>
      <w:r w:rsidR="002C1542" w:rsidRPr="003C3288">
        <w:rPr>
          <w:rFonts w:ascii="Century Gothic" w:hAnsi="Century Gothic" w:cs="Arial"/>
          <w:kern w:val="3"/>
          <w:sz w:val="20"/>
        </w:rPr>
        <w:t xml:space="preserve"> de todas as etapas do objeto licitado, do início, meio até o fim da obra, inclusive o cumprimento dos prazos de execução e vigência contratual. </w:t>
      </w:r>
      <w:r w:rsidR="002C1542">
        <w:rPr>
          <w:rFonts w:ascii="Century Gothic" w:hAnsi="Century Gothic" w:cs="Arial"/>
          <w:kern w:val="3"/>
          <w:sz w:val="20"/>
        </w:rPr>
        <w:t>Ainda,</w:t>
      </w:r>
      <w:r w:rsidR="002C1542" w:rsidRPr="003C3288">
        <w:rPr>
          <w:rFonts w:ascii="Century Gothic" w:hAnsi="Century Gothic" w:cs="Arial"/>
          <w:kern w:val="3"/>
          <w:sz w:val="20"/>
        </w:rPr>
        <w:t xml:space="preserve"> ficará a cargo </w:t>
      </w:r>
      <w:r w:rsidR="002C1542">
        <w:rPr>
          <w:rFonts w:ascii="Century Gothic" w:hAnsi="Century Gothic" w:cs="Arial"/>
          <w:kern w:val="3"/>
          <w:sz w:val="20"/>
        </w:rPr>
        <w:t xml:space="preserve">da Senhora Ana Paula </w:t>
      </w:r>
      <w:proofErr w:type="spellStart"/>
      <w:r w:rsidR="002C1542">
        <w:rPr>
          <w:rFonts w:ascii="Century Gothic" w:hAnsi="Century Gothic" w:cs="Arial"/>
          <w:kern w:val="3"/>
          <w:sz w:val="20"/>
        </w:rPr>
        <w:t>Kaneko</w:t>
      </w:r>
      <w:proofErr w:type="spellEnd"/>
      <w:r w:rsidR="002C1542" w:rsidRPr="003C3288">
        <w:rPr>
          <w:rFonts w:ascii="Century Gothic" w:hAnsi="Century Gothic" w:cs="Arial"/>
          <w:kern w:val="3"/>
          <w:sz w:val="20"/>
        </w:rPr>
        <w:t>, constatar e fazer cumprir as cláusulas previstas no contrato, observando os aspectos técnicos mediante a confirmação de medições, certificação do cumprimento por atesto de documento fiscal ou pela formulação de outros expedientes que discriminem a correta execução de todos os deveres pactuados pelas partes envolvidas.</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b)</w:t>
      </w:r>
      <w:r w:rsidR="002C1542" w:rsidRPr="003C3288">
        <w:rPr>
          <w:rFonts w:ascii="Century Gothic" w:hAnsi="Century Gothic" w:cs="Arial"/>
          <w:kern w:val="3"/>
          <w:sz w:val="20"/>
        </w:rPr>
        <w:t xml:space="preserve"> A existência e a atuação da fiscalização, através de servidores previamente designados, em nada restringem a responsabilidade, única, integral e exclusiva </w:t>
      </w:r>
      <w:proofErr w:type="gramStart"/>
      <w:r w:rsidR="002C1542" w:rsidRPr="003C3288">
        <w:rPr>
          <w:rFonts w:ascii="Century Gothic" w:hAnsi="Century Gothic" w:cs="Arial"/>
          <w:kern w:val="3"/>
          <w:sz w:val="20"/>
        </w:rPr>
        <w:t>da(</w:t>
      </w:r>
      <w:proofErr w:type="gramEnd"/>
      <w:r w:rsidR="002C1542" w:rsidRPr="003C3288">
        <w:rPr>
          <w:rFonts w:ascii="Century Gothic" w:hAnsi="Century Gothic" w:cs="Arial"/>
          <w:kern w:val="3"/>
          <w:sz w:val="20"/>
        </w:rPr>
        <w:t>s) licitante(s) vencedora(s), no que concerne a execução do objeto contratado.</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c)</w:t>
      </w:r>
      <w:r w:rsidR="002C1542" w:rsidRPr="003C3288">
        <w:rPr>
          <w:rFonts w:ascii="Century Gothic" w:hAnsi="Century Gothic" w:cs="Arial"/>
          <w:kern w:val="3"/>
          <w:sz w:val="20"/>
        </w:rPr>
        <w:t xml:space="preserve"> O fiscal responderá tecnicamente pelo Município e terá total direito e responsabilidade para supervisionar, paralisar, receber provisoriamente, aprovar ou desaprovar toda e qualquer conduta e/ou parcela da obra em questão.</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d)</w:t>
      </w:r>
      <w:r w:rsidR="002C1542" w:rsidRPr="003C3288">
        <w:rPr>
          <w:rFonts w:ascii="Century Gothic" w:hAnsi="Century Gothic" w:cs="Arial"/>
          <w:kern w:val="3"/>
          <w:sz w:val="20"/>
        </w:rPr>
        <w:t xml:space="preserve"> A ação ou omissão da fiscalização do CONTRATANTE não eximirá a CONTRATADA de sua total e exclusiva responsabilidade quanto à perfeição da obra, ao cumprimento dos prazos e quaisquer outras obrigações contratuais ou legais, responsabilizando-se a CONTRATADA, </w:t>
      </w:r>
      <w:r w:rsidR="002C1542" w:rsidRPr="003C3288">
        <w:rPr>
          <w:rFonts w:ascii="Century Gothic" w:hAnsi="Century Gothic" w:cs="Arial"/>
          <w:kern w:val="3"/>
          <w:sz w:val="20"/>
        </w:rPr>
        <w:lastRenderedPageBreak/>
        <w:t xml:space="preserve">inclusive, perante terceiros, por qualquer irregularidade, isentando o CONTRATANTE de toda e qualquer </w:t>
      </w:r>
      <w:proofErr w:type="spellStart"/>
      <w:r w:rsidR="002C1542" w:rsidRPr="003C3288">
        <w:rPr>
          <w:rFonts w:ascii="Century Gothic" w:hAnsi="Century Gothic" w:cs="Arial"/>
          <w:kern w:val="3"/>
          <w:sz w:val="20"/>
        </w:rPr>
        <w:t>co-responsabilidade</w:t>
      </w:r>
      <w:proofErr w:type="spellEnd"/>
      <w:r w:rsidR="002C1542" w:rsidRPr="003C3288">
        <w:rPr>
          <w:rFonts w:ascii="Century Gothic" w:hAnsi="Century Gothic" w:cs="Arial"/>
          <w:kern w:val="3"/>
          <w:sz w:val="20"/>
        </w:rPr>
        <w:t>.</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e)</w:t>
      </w:r>
      <w:r w:rsidR="002C1542" w:rsidRPr="003C3288">
        <w:rPr>
          <w:rFonts w:ascii="Century Gothic" w:hAnsi="Century Gothic" w:cs="Arial"/>
          <w:kern w:val="3"/>
          <w:sz w:val="20"/>
        </w:rPr>
        <w:t xml:space="preserve"> A fiscalização da execução da obra compete ao CONTRATANTE de forma a garantir a regularidade dos atos praticados e a plena execução do objeto.</w:t>
      </w:r>
    </w:p>
    <w:p w:rsidR="002C1542" w:rsidRPr="003C3288" w:rsidRDefault="002C1542"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7.1</w:t>
      </w:r>
      <w:r w:rsidR="00C72FCA">
        <w:rPr>
          <w:rFonts w:ascii="Century Gothic" w:hAnsi="Century Gothic" w:cs="Arial"/>
          <w:b/>
          <w:kern w:val="3"/>
          <w:sz w:val="20"/>
        </w:rPr>
        <w:t>.2</w:t>
      </w:r>
      <w:r w:rsidRPr="003C3288">
        <w:rPr>
          <w:rFonts w:ascii="Century Gothic" w:hAnsi="Century Gothic" w:cs="Arial"/>
          <w:b/>
          <w:kern w:val="3"/>
          <w:sz w:val="20"/>
        </w:rPr>
        <w:t>.</w:t>
      </w:r>
      <w:r w:rsidRPr="003C3288">
        <w:rPr>
          <w:rFonts w:ascii="Century Gothic" w:hAnsi="Century Gothic" w:cs="Arial"/>
          <w:kern w:val="3"/>
          <w:sz w:val="20"/>
        </w:rPr>
        <w:t xml:space="preserve"> A </w:t>
      </w:r>
      <w:r w:rsidRPr="00C72FCA">
        <w:rPr>
          <w:rFonts w:ascii="Century Gothic" w:hAnsi="Century Gothic" w:cs="Arial"/>
          <w:b/>
          <w:kern w:val="3"/>
          <w:sz w:val="20"/>
        </w:rPr>
        <w:t>FISCALIZAÇÃO</w:t>
      </w:r>
      <w:r w:rsidRPr="003C3288">
        <w:rPr>
          <w:rFonts w:ascii="Century Gothic" w:hAnsi="Century Gothic" w:cs="Arial"/>
          <w:kern w:val="3"/>
          <w:sz w:val="20"/>
        </w:rPr>
        <w:t xml:space="preserve"> realizará, dentre outras, as seguintes atividades: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Manter um arquivo completo e atualizado de toda a documentação pertinente aos trabalhos, incluindo o contrato, Caderno de Encargos, orçamentos, cronogramas, caderneta de ocorrências, correspondência, relatórios diários, certificados de ensaios e testes de materiais e serviços, protótipos e catálogos de materiais e equipamentos necessários para a realização da obra;</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Analisar e aprovar o projeto das instalações provisórias e canteiro de serviço apresentados pela CONTRATADA no início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Analisar e aprovar o plano de execução e o cronograma detalhado dos serviços e obras a serem apresentados pela CONTRATADA no início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Promover reuniões periódicas no canteiro de serviço para análise e discussão sobre o andamento dos serviços e obras, esclarecimentos e providências necessárias ao cumprimento do contrato;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 xml:space="preserve">Esclarecer ou solucionar incoerências, falhas e omissões eventualmente constatadas nos desenhos, memoriais, especificações e demais elementos de projeto, bem como </w:t>
      </w:r>
      <w:proofErr w:type="spellStart"/>
      <w:r w:rsidRPr="003C3288">
        <w:rPr>
          <w:rFonts w:ascii="Century Gothic" w:hAnsi="Century Gothic" w:cs="Arial"/>
          <w:kern w:val="3"/>
          <w:sz w:val="20"/>
        </w:rPr>
        <w:t>fornecer</w:t>
      </w:r>
      <w:proofErr w:type="spellEnd"/>
      <w:r w:rsidRPr="003C3288">
        <w:rPr>
          <w:rFonts w:ascii="Century Gothic" w:hAnsi="Century Gothic" w:cs="Arial"/>
          <w:kern w:val="3"/>
          <w:sz w:val="20"/>
        </w:rPr>
        <w:t xml:space="preserve"> informações e instruções necessárias ao desenvolvimento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Solucionar as dúvidas e questões pertinentes à prioridade ou sequência dos serviços e obra em execução, bem como às interferências e interfaces dos trabalhos da CONTRATADA com as atividades de outras empresas ou profissionais eventualmente contratados pelo CONTRATANTE;</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Promover a presença dos Autores dos projetos no canteiro de serviço, sempre que for necessária a verificação da exata correspondência entre as condições reais de execução e os parâmetros, definições e conceitos de projeto;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Paralisar e/ou solicitar que sejam refeitos quaisquer serviços que não sejam executados em conformidade com projeto, norma técnica ou qualquer disposição oficial aplicável ao objeto do contrato;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substituição de materiais e equipamentos que sejam considerados defeituosos, inadequados ou inaplicáveis aos serviços e obras;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realização de testes, exames, ensaios e quaisquer provas necessárias ao controle de qualidade dos serviços e obras objeto do contrato, os quais deverão ser realizados às expensas da contratada.</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Exercer rigoroso controle sobre o cronograma de execução dos serviços e obras, aprovando os eventuais ajustes que ocorrerem durante o desenvolvimento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substituição de qualquer funcionário da CONTRATADA que embarace ou dificulte a ação da FISCALIZAÇÃO ou cuja presença no local dos serviços e obras seja considerada prejudicial ao andamento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Qualquer auxílio prestado pela FISCALIZAÇÃO na interpretação dos desenhos, memoriais, especificações e demais elementos de projeto, bem como na condução dos trabalhos, não poderá ser invocado para eximir a CONTRATADA da responsabilidade pela execução dos serviços e obras.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 comunicação entre a FISCALIZAÇÃO e a CONTRATADA será realizada através de correspondência oficial e anotações ou registros na Caderneta de Ocorrências.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As reuniões realizadas no local dos serviços e obras serão documentadas por Atas de Reunião, elaboradas pela FISCALIZAÇÃO e que conterão, no mínimo, os seguintes elementos: data, nome e assinatura dos participantes, assuntos tratados, decisões e responsáveis pelas providências a serem tomadas.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 xml:space="preserve">O CONTRATANTE e a CONTRATADA, de um a outro, podem solicitar reuniões de gerenciamento da obra e do contrato. Quando isso vier a ocorrer, a fiscalização do </w:t>
      </w:r>
      <w:r w:rsidRPr="003C3288">
        <w:rPr>
          <w:rFonts w:ascii="Century Gothic" w:hAnsi="Century Gothic" w:cs="Arial"/>
          <w:kern w:val="3"/>
          <w:sz w:val="20"/>
        </w:rPr>
        <w:lastRenderedPageBreak/>
        <w:t>CONTRATANTE elaborará ata dos assuntos tratados nas reuniões de gerenciamento e distribuirá cópias da mesma aos participantes da reunião. A responsabilidade das partes na tomada de providencias deve ser decidida e informada por escrito.</w:t>
      </w:r>
    </w:p>
    <w:p w:rsidR="002C1542"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Toda comunicação entre o CONTRATANTE e a CONTRATADA deve ser formalizada por escrito. Quando se tratar de “notificação”, a mesma somente tornar-se-á efetiva após o recebimento da mesma por parte da CONTRATADA.</w:t>
      </w:r>
    </w:p>
    <w:p w:rsidR="002C1542" w:rsidRPr="003C3288" w:rsidRDefault="004503B7"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 xml:space="preserve">7.1.3. </w:t>
      </w:r>
      <w:r w:rsidR="007228B6" w:rsidRPr="007228B6">
        <w:rPr>
          <w:rFonts w:ascii="Century Gothic" w:hAnsi="Century Gothic" w:cs="Arial"/>
          <w:b/>
          <w:kern w:val="3"/>
          <w:sz w:val="20"/>
        </w:rPr>
        <w:t>Fiscal administrativo</w:t>
      </w:r>
      <w:r w:rsidR="002C1542" w:rsidRPr="007228B6">
        <w:rPr>
          <w:rFonts w:ascii="Century Gothic" w:hAnsi="Century Gothic" w:cs="Arial"/>
          <w:b/>
          <w:kern w:val="3"/>
          <w:sz w:val="20"/>
        </w:rPr>
        <w:t>:</w:t>
      </w:r>
      <w:r w:rsidR="002C1542" w:rsidRPr="002C1542">
        <w:rPr>
          <w:rFonts w:ascii="Century Gothic" w:hAnsi="Century Gothic" w:cs="Arial"/>
          <w:kern w:val="3"/>
          <w:sz w:val="20"/>
        </w:rPr>
        <w:t xml:space="preserve"> </w:t>
      </w:r>
      <w:r w:rsidR="007228B6" w:rsidRPr="003C3288">
        <w:rPr>
          <w:rFonts w:ascii="Century Gothic" w:hAnsi="Century Gothic" w:cs="Arial"/>
          <w:kern w:val="3"/>
          <w:sz w:val="20"/>
        </w:rPr>
        <w:t xml:space="preserve">A </w:t>
      </w:r>
      <w:r w:rsidR="007228B6">
        <w:rPr>
          <w:rFonts w:ascii="Century Gothic" w:hAnsi="Century Gothic" w:cs="Arial"/>
          <w:b/>
          <w:kern w:val="3"/>
          <w:sz w:val="20"/>
        </w:rPr>
        <w:t>fiscalização administrativa</w:t>
      </w:r>
      <w:r w:rsidR="007228B6" w:rsidRPr="003C3288">
        <w:rPr>
          <w:rFonts w:ascii="Century Gothic" w:hAnsi="Century Gothic" w:cs="Arial"/>
          <w:b/>
          <w:kern w:val="3"/>
          <w:sz w:val="20"/>
        </w:rPr>
        <w:t xml:space="preserve"> do contrato</w:t>
      </w:r>
      <w:r w:rsidR="007228B6" w:rsidRPr="003C3288">
        <w:rPr>
          <w:rFonts w:ascii="Century Gothic" w:hAnsi="Century Gothic" w:cs="Arial"/>
          <w:kern w:val="3"/>
          <w:sz w:val="20"/>
        </w:rPr>
        <w:t xml:space="preserve"> ficará a cargo do Sr. </w:t>
      </w:r>
      <w:r w:rsidR="007228B6" w:rsidRPr="003C3288">
        <w:rPr>
          <w:rFonts w:ascii="Century Gothic" w:hAnsi="Century Gothic" w:cs="Arial"/>
          <w:b/>
          <w:kern w:val="3"/>
          <w:sz w:val="20"/>
        </w:rPr>
        <w:t>Odair Laurentino</w:t>
      </w:r>
      <w:r w:rsidR="007228B6" w:rsidRPr="003C3288">
        <w:rPr>
          <w:rFonts w:ascii="Century Gothic" w:hAnsi="Century Gothic" w:cs="Arial"/>
          <w:kern w:val="3"/>
          <w:sz w:val="20"/>
        </w:rPr>
        <w:t xml:space="preserve">, Secretário Municipal de </w:t>
      </w:r>
      <w:r w:rsidR="007228B6">
        <w:rPr>
          <w:rFonts w:ascii="Century Gothic" w:hAnsi="Century Gothic" w:cs="Arial"/>
          <w:kern w:val="3"/>
          <w:sz w:val="20"/>
        </w:rPr>
        <w:t>Indústria, Comércio, Trabalho e Emprego</w:t>
      </w:r>
      <w:r w:rsidR="007228B6" w:rsidRPr="003C3288">
        <w:rPr>
          <w:rFonts w:ascii="Century Gothic" w:hAnsi="Century Gothic" w:cs="Arial"/>
          <w:kern w:val="3"/>
          <w:sz w:val="20"/>
        </w:rPr>
        <w:t xml:space="preserve">, </w:t>
      </w:r>
      <w:r w:rsidR="002C1542" w:rsidRPr="002C1542">
        <w:rPr>
          <w:rFonts w:ascii="Century Gothic" w:hAnsi="Century Gothic" w:cs="Arial"/>
          <w:kern w:val="3"/>
          <w:sz w:val="20"/>
        </w:rPr>
        <w:t>responsável pelo acompanhamento de aspectos formais, documentais e administrativos do contrato.</w:t>
      </w:r>
    </w:p>
    <w:p w:rsidR="00BA39D8" w:rsidRPr="00C0430B" w:rsidRDefault="00BA39D8" w:rsidP="00BA39D8">
      <w:pPr>
        <w:pStyle w:val="Standard"/>
        <w:shd w:val="clear" w:color="auto" w:fill="FFFFFF"/>
        <w:tabs>
          <w:tab w:val="left" w:pos="9781"/>
        </w:tabs>
        <w:jc w:val="both"/>
        <w:rPr>
          <w:rFonts w:ascii="Century Gothic" w:hAnsi="Century Gothic" w:cs="Arial"/>
          <w:b/>
          <w:sz w:val="20"/>
          <w:szCs w:val="20"/>
        </w:rPr>
      </w:pPr>
      <w:r w:rsidRPr="00C0430B">
        <w:rPr>
          <w:rFonts w:ascii="Century Gothic" w:hAnsi="Century Gothic" w:cs="Arial"/>
          <w:b/>
          <w:sz w:val="20"/>
          <w:szCs w:val="20"/>
        </w:rPr>
        <w:t>7.2. OBRIGAÇÕES DAS PARTES</w:t>
      </w:r>
    </w:p>
    <w:p w:rsidR="00BA39D8" w:rsidRPr="00BA39D8" w:rsidRDefault="00BA39D8" w:rsidP="00B72C20">
      <w:pPr>
        <w:pStyle w:val="Standard"/>
        <w:shd w:val="clear" w:color="auto" w:fill="FFFFFF"/>
        <w:tabs>
          <w:tab w:val="left" w:pos="9781"/>
        </w:tabs>
        <w:jc w:val="both"/>
        <w:rPr>
          <w:rFonts w:ascii="Century Gothic" w:hAnsi="Century Gothic" w:cs="Arial"/>
          <w:b/>
          <w:sz w:val="20"/>
          <w:szCs w:val="20"/>
        </w:rPr>
      </w:pPr>
      <w:r w:rsidRPr="00C0430B">
        <w:rPr>
          <w:rFonts w:ascii="Century Gothic" w:hAnsi="Century Gothic" w:cs="Arial"/>
          <w:b/>
          <w:sz w:val="20"/>
          <w:szCs w:val="20"/>
        </w:rPr>
        <w:t>7.2.1. OBRIGAÇÕES DO CONTRATANTE</w:t>
      </w:r>
    </w:p>
    <w:p w:rsidR="00B72C20" w:rsidRPr="00B72C20" w:rsidRDefault="00BA39D8" w:rsidP="00B72C20">
      <w:pPr>
        <w:pStyle w:val="NormalWeb"/>
        <w:jc w:val="both"/>
        <w:rPr>
          <w:rFonts w:ascii="Century Gothic" w:hAnsi="Century Gothic" w:cs="Arial"/>
          <w:sz w:val="20"/>
          <w:szCs w:val="20"/>
          <w:lang w:val="pt-PT" w:eastAsia="en-US"/>
        </w:rPr>
      </w:pPr>
      <w:r w:rsidRPr="00B72C20">
        <w:rPr>
          <w:rFonts w:ascii="Century Gothic" w:hAnsi="Century Gothic" w:cs="Arial"/>
          <w:b/>
          <w:sz w:val="20"/>
          <w:szCs w:val="20"/>
          <w:lang w:val="pt-PT" w:eastAsia="en-US"/>
        </w:rPr>
        <w:t>7.2.1.1.</w:t>
      </w:r>
      <w:r w:rsidRPr="00B72C20">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 xml:space="preserve">Fornecer à CONTRATADA todos os documentos, projetos, memoriais descritivos, planilhas orçamentárias, cronogramas e demais informações necessárias à execução dos serviços. </w:t>
      </w:r>
    </w:p>
    <w:p w:rsidR="00B72C20" w:rsidRPr="00B72C20" w:rsidRDefault="00B72C20" w:rsidP="00B72C20">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Designar formalmente fiscal e/ou gestor do contrato, responsável pelo acompanhamento, fiscalização e recebimento dos serviços executados. </w:t>
      </w:r>
    </w:p>
    <w:p w:rsidR="00B72C20" w:rsidRPr="00B72C20" w:rsidRDefault="00B72C20" w:rsidP="00B72C20">
      <w:pPr>
        <w:pStyle w:val="PargrafodaLista"/>
        <w:numPr>
          <w:ilvl w:val="0"/>
          <w:numId w:val="83"/>
        </w:numPr>
        <w:suppressAutoHyphens w:val="0"/>
        <w:autoSpaceDN/>
        <w:spacing w:before="100" w:beforeAutospacing="1" w:after="100" w:afterAutospacing="1"/>
        <w:ind w:left="0"/>
        <w:jc w:val="both"/>
        <w:textAlignment w:val="auto"/>
        <w:rPr>
          <w:rFonts w:ascii="Century Gothic" w:hAnsi="Century Gothic" w:cs="Arial"/>
          <w:vanish/>
          <w:kern w:val="0"/>
          <w:sz w:val="20"/>
          <w:szCs w:val="20"/>
          <w:lang w:val="pt-PT" w:eastAsia="en-US"/>
        </w:rPr>
      </w:pPr>
    </w:p>
    <w:p w:rsidR="00B72C20" w:rsidRPr="00B72C20" w:rsidRDefault="00B72C20" w:rsidP="00B72C20">
      <w:pPr>
        <w:pStyle w:val="PargrafodaLista"/>
        <w:numPr>
          <w:ilvl w:val="0"/>
          <w:numId w:val="83"/>
        </w:numPr>
        <w:suppressAutoHyphens w:val="0"/>
        <w:autoSpaceDN/>
        <w:spacing w:before="100" w:beforeAutospacing="1" w:after="100" w:afterAutospacing="1"/>
        <w:ind w:left="0"/>
        <w:jc w:val="both"/>
        <w:textAlignment w:val="auto"/>
        <w:rPr>
          <w:rFonts w:ascii="Century Gothic" w:hAnsi="Century Gothic" w:cs="Arial"/>
          <w:vanish/>
          <w:kern w:val="0"/>
          <w:sz w:val="20"/>
          <w:szCs w:val="20"/>
          <w:lang w:val="pt-PT" w:eastAsia="en-US"/>
        </w:rPr>
      </w:pPr>
    </w:p>
    <w:p w:rsidR="00B72C20" w:rsidRP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Acompanhar e fiscalizar a execução da obra, verificando o cumprimento das especificações técnicas, podendo intervir sempre que necessário para garantir a qualidade dos serviços. </w:t>
      </w:r>
    </w:p>
    <w:p w:rsid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Efetuar os pagamentos devidos à CONTRATADA, conforme medições devidamente aprovadas pela fiscalização, observadas as condições estabelecidas no contrato. </w:t>
      </w:r>
    </w:p>
    <w:p w:rsid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Rejeitar, no todo ou em parte, os serviços executados em desacordo com as especificações técnicas, determinando sua correção. </w:t>
      </w:r>
    </w:p>
    <w:p w:rsid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Notificar a CONTRATADA, por escrito, acerca de quaisquer irregularidades constatadas na execução dos serviços, fixando prazo para sua regularização. </w:t>
      </w:r>
    </w:p>
    <w:p w:rsid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Garantir o acesso da CONTRATADA às áreas onde serão executados os serviços, nas vias públicas indicadas, livre de impedimentos que possam comprometer a execução. </w:t>
      </w:r>
    </w:p>
    <w:p w:rsidR="00B72C20"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Providenciar, quando necessário, a articulação com outros órgãos públicos, concessionárias ou terceiros para viabilizar a execução dos serviços. </w:t>
      </w:r>
    </w:p>
    <w:p w:rsidR="001948AB" w:rsidRDefault="00B72C20" w:rsidP="001948AB">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Prestar as informações e os esclarecimentos que venham a ser solicitados pela CONTRATADA, necessários à execução do objeto. </w:t>
      </w:r>
    </w:p>
    <w:p w:rsidR="001948AB"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7.2.1.10.</w:t>
      </w:r>
      <w:r>
        <w:rPr>
          <w:rFonts w:ascii="Century Gothic" w:hAnsi="Century Gothic" w:cs="Arial"/>
          <w:sz w:val="20"/>
          <w:szCs w:val="20"/>
          <w:lang w:val="pt-PT" w:eastAsia="en-US"/>
        </w:rPr>
        <w:t xml:space="preserve"> </w:t>
      </w:r>
      <w:r w:rsidR="00B72C20" w:rsidRPr="001948AB">
        <w:rPr>
          <w:rFonts w:ascii="Century Gothic" w:hAnsi="Century Gothic" w:cs="Arial"/>
          <w:sz w:val="20"/>
          <w:szCs w:val="20"/>
          <w:lang w:val="pt-PT" w:eastAsia="en-US"/>
        </w:rPr>
        <w:t xml:space="preserve">Aplicar as penalidades contratuais cabíveis em caso de inadimplemento por parte da CONTRATADA. </w:t>
      </w:r>
    </w:p>
    <w:p w:rsidR="001948AB"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7.2.1.11.</w:t>
      </w:r>
      <w:r>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 xml:space="preserve">Receber provisoriamente e definitivamente os serviços, após a verificação do cumprimento de todas as condições contratuais e técnicas. </w:t>
      </w:r>
    </w:p>
    <w:p w:rsidR="001948AB"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7.2.1.12.</w:t>
      </w:r>
      <w:r>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 xml:space="preserve">Exigir o cumprimento de todas as obrigações assumidas pela CONTRATADA, de acordo com as cláusulas contratuais e os termos de sua proposta. </w:t>
      </w:r>
    </w:p>
    <w:p w:rsidR="00C0430B"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7.2.1.13.</w:t>
      </w:r>
      <w:r>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 xml:space="preserve">Assegurar que os recursos financeiros necessários à execução do objeto estejam devidamente previstos e disponíveis, conforme o </w:t>
      </w:r>
      <w:r w:rsidR="00C0430B" w:rsidRPr="00C0430B">
        <w:rPr>
          <w:rFonts w:ascii="Century Gothic" w:hAnsi="Century Gothic" w:cs="Arial"/>
          <w:sz w:val="20"/>
          <w:szCs w:val="20"/>
          <w:lang w:val="pt-PT" w:eastAsia="en-US"/>
        </w:rPr>
        <w:t>Contrato de Repasse nº 941668/2023/MESP/CAIXA</w:t>
      </w:r>
      <w:r w:rsidR="00C0430B">
        <w:rPr>
          <w:rFonts w:ascii="Century Gothic" w:hAnsi="Century Gothic" w:cs="Arial"/>
          <w:sz w:val="20"/>
          <w:szCs w:val="20"/>
          <w:lang w:val="pt-PT" w:eastAsia="en-US"/>
        </w:rPr>
        <w:t>.</w:t>
      </w:r>
    </w:p>
    <w:p w:rsidR="001948AB"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7.2.1.14.</w:t>
      </w:r>
      <w:r>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 xml:space="preserve">Encaminhar à instituição financeira responsável (CAIXA) a documentação necessária para liberação dos recursos, conforme as medições aprovadas. </w:t>
      </w:r>
    </w:p>
    <w:p w:rsidR="00B72C20" w:rsidRPr="00B72C20" w:rsidRDefault="001948AB" w:rsidP="001948AB">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7.2.1.15.</w:t>
      </w:r>
      <w:r>
        <w:rPr>
          <w:rFonts w:ascii="Century Gothic" w:hAnsi="Century Gothic" w:cs="Arial"/>
          <w:sz w:val="20"/>
          <w:szCs w:val="20"/>
          <w:lang w:val="pt-PT" w:eastAsia="en-US"/>
        </w:rPr>
        <w:t xml:space="preserve"> </w:t>
      </w:r>
      <w:r w:rsidR="00B72C20" w:rsidRPr="00B72C20">
        <w:rPr>
          <w:rFonts w:ascii="Century Gothic" w:hAnsi="Century Gothic" w:cs="Arial"/>
          <w:sz w:val="20"/>
          <w:szCs w:val="20"/>
          <w:lang w:val="pt-PT" w:eastAsia="en-US"/>
        </w:rPr>
        <w:t>Manter arquivo organizado com todos os documentos relativos à execução do contrato, para fins de prestação de contas e fiscalização pelos órgãos de controle.</w:t>
      </w:r>
    </w:p>
    <w:p w:rsidR="00BA39D8" w:rsidRPr="00BA39D8" w:rsidRDefault="00BA39D8" w:rsidP="00B72C20">
      <w:pPr>
        <w:pStyle w:val="Standard"/>
        <w:shd w:val="clear" w:color="auto" w:fill="FFFFFF"/>
        <w:tabs>
          <w:tab w:val="left" w:pos="9781"/>
        </w:tabs>
        <w:jc w:val="both"/>
        <w:rPr>
          <w:rFonts w:ascii="Century Gothic" w:hAnsi="Century Gothic" w:cs="Arial"/>
          <w:b/>
          <w:kern w:val="0"/>
          <w:sz w:val="20"/>
          <w:szCs w:val="20"/>
          <w:lang w:val="pt-PT" w:eastAsia="en-US"/>
        </w:rPr>
      </w:pPr>
      <w:r w:rsidRPr="00BA39D8">
        <w:rPr>
          <w:rFonts w:ascii="Century Gothic" w:hAnsi="Century Gothic" w:cs="Arial"/>
          <w:b/>
          <w:kern w:val="0"/>
          <w:sz w:val="20"/>
          <w:szCs w:val="20"/>
          <w:lang w:val="pt-PT" w:eastAsia="en-US"/>
        </w:rPr>
        <w:t xml:space="preserve">7.2.2. OBRIGAÇÕES </w:t>
      </w:r>
      <w:r w:rsidR="007228B6">
        <w:rPr>
          <w:rFonts w:ascii="Century Gothic" w:hAnsi="Century Gothic" w:cs="Arial"/>
          <w:b/>
          <w:kern w:val="0"/>
          <w:sz w:val="20"/>
          <w:szCs w:val="20"/>
          <w:lang w:val="pt-PT" w:eastAsia="en-US"/>
        </w:rPr>
        <w:t>DA CONTRATADA</w:t>
      </w:r>
    </w:p>
    <w:p w:rsidR="00364132" w:rsidRPr="00364132" w:rsidRDefault="00BA39D8" w:rsidP="00364132">
      <w:pPr>
        <w:pStyle w:val="NormalWeb"/>
        <w:jc w:val="both"/>
        <w:rPr>
          <w:rFonts w:ascii="Century Gothic" w:hAnsi="Century Gothic"/>
          <w:kern w:val="0"/>
          <w:sz w:val="20"/>
          <w:szCs w:val="20"/>
        </w:rPr>
      </w:pPr>
      <w:r w:rsidRPr="00364132">
        <w:rPr>
          <w:rFonts w:ascii="Century Gothic" w:hAnsi="Century Gothic" w:cs="Arial"/>
          <w:b/>
          <w:kern w:val="0"/>
          <w:sz w:val="20"/>
          <w:szCs w:val="20"/>
          <w:lang w:val="pt-PT" w:eastAsia="en-US"/>
        </w:rPr>
        <w:t xml:space="preserve">7.2.2.1. </w:t>
      </w:r>
      <w:r w:rsidR="00364132" w:rsidRPr="00364132">
        <w:rPr>
          <w:rFonts w:ascii="Century Gothic" w:hAnsi="Century Gothic"/>
          <w:kern w:val="0"/>
          <w:sz w:val="20"/>
          <w:szCs w:val="20"/>
        </w:rPr>
        <w:t>Executar os serviços de reforma e modernização da infraestrutura do campo de futebol, na área de jogo e entorno imediato, em conformidade com os projetos, memoriais descritivos, planilhas orçamentárias, cronograma físico-financeiro e demais documentos técnicos que integram o contrato;</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7.2.2.2</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Fornecer integralmente todos os materiais, mão de obra, equipamentos, ferramentas, insumos e demais recursos necessários à perfeita execução do objeto, responsabilizando-se pela qualidade, procedência e conformidade com as normas técnicas vigentes;</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lastRenderedPageBreak/>
        <w:t>7.2.2.3</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Garantir que todos os materiais empregados sejam novos, de primeira qualidade e atendam às especificações técnicas exigidas, substituindo, às suas expensas, aqueles que apresentarem defeitos ou não conformidade;</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7.2.2.4</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Manter, durante toda a execução contratual, responsável técnico devidamente habilitado, com registro no conselho profissional competente, assegurando a devida Anotação de Responsabilidade Técnica (ART) ou Registro de Responsabilidade Técnica (RRT);</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7.2.2.5</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Cumprir rigorosamente o cronograma de execução, promovendo a adequada gestão das atividades, de modo a evitar atrasos injustificados;</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7.2.2.6</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Observar e cumprir todas as normas técnicas, de segurança do trabalho, ambientais e de acessibilidade aplicáveis, adotando as medidas necessárias à prevenção de acidentes e à proteção de trabalhadores, usuários e terceiros;</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7.2.2.7</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Providenciar e manter, durante toda a execução dos serviços, a sinalização, isolamento e proteção das áreas de intervenção, garantindo condições seguras de circulação no local;</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7.2.2.8</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Responsabilizar-se integralmente por encargos trabalhistas, previdenciários, fiscais e comerciais decorrentes da execução do contrato, não gerando qualquer vínculo empregatício entre seus empregados e a Administração;</w:t>
      </w:r>
    </w:p>
    <w:p w:rsidR="00364132" w:rsidRPr="00364132" w:rsidRDefault="00364132" w:rsidP="00364132">
      <w:pPr>
        <w:jc w:val="both"/>
        <w:rPr>
          <w:rFonts w:ascii="Century Gothic" w:hAnsi="Century Gothic"/>
          <w:sz w:val="20"/>
          <w:szCs w:val="20"/>
        </w:rPr>
      </w:pPr>
      <w:r>
        <w:rPr>
          <w:rFonts w:ascii="Century Gothic" w:hAnsi="Century Gothic" w:cs="Arial"/>
          <w:b/>
          <w:sz w:val="20"/>
          <w:szCs w:val="20"/>
          <w:lang w:val="pt-PT" w:eastAsia="en-US"/>
        </w:rPr>
        <w:t>7.2.2.9</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Reparar, corrigir, remover, reconstruir ou substituir, às suas expensas, no todo ou em parte, o objeto do contrato em que se verificarem vícios, defeitos ou incorreções resultantes da execução ou dos materiais empregados;</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0</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Permitir e facilitar a fiscalização por parte da CONTRATANTE, prestando todas as informações solicitadas e atendendo prontamente às determinações da fiscalização;</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1</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Manter o local da obra limpo e organizado, promovendo a adequada destinação de resíduos, em conformidade com a legislação ambiental vigente;</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2</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Responsabilizar-se por eventuais danos causados à Administração ou a terceiros, decorrentes de sua culpa ou dolo na execução dos serviços;</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3</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Apresentar, sempre que solicitado, documentos comprobatórios de regularidade fiscal, trabalhista e previdenciária, bem como demais exigidos para a execução contratual;</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4</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Cumprir as condições estabelecidas no Contrato de Repasse nº 941668/2023/MESP/CAIXA, especialmente no que se refere à aplicação dos recursos, prestação de contas e observância das diretrizes do órgão concedente;</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5</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Comunicar formalmente à CONTRATANTE qualquer intercorrência que possa comprometer o andamento ou a qualidade dos serviços;</w:t>
      </w:r>
    </w:p>
    <w:p w:rsidR="00364132" w:rsidRPr="00364132" w:rsidRDefault="00364132" w:rsidP="00364132">
      <w:pPr>
        <w:jc w:val="both"/>
        <w:rPr>
          <w:rFonts w:ascii="Century Gothic" w:hAnsi="Century Gothic"/>
          <w:sz w:val="20"/>
          <w:szCs w:val="20"/>
        </w:rPr>
      </w:pPr>
      <w:r w:rsidRPr="00364132">
        <w:rPr>
          <w:rFonts w:ascii="Century Gothic" w:hAnsi="Century Gothic" w:cs="Arial"/>
          <w:b/>
          <w:sz w:val="20"/>
          <w:szCs w:val="20"/>
          <w:lang w:val="pt-PT" w:eastAsia="en-US"/>
        </w:rPr>
        <w:t>7.2.2.1</w:t>
      </w:r>
      <w:r>
        <w:rPr>
          <w:rFonts w:ascii="Century Gothic" w:hAnsi="Century Gothic" w:cs="Arial"/>
          <w:b/>
          <w:sz w:val="20"/>
          <w:szCs w:val="20"/>
          <w:lang w:val="pt-PT" w:eastAsia="en-US"/>
        </w:rPr>
        <w:t>6</w:t>
      </w:r>
      <w:r w:rsidRPr="00364132">
        <w:rPr>
          <w:rFonts w:ascii="Century Gothic" w:hAnsi="Century Gothic" w:cs="Arial"/>
          <w:b/>
          <w:sz w:val="20"/>
          <w:szCs w:val="20"/>
          <w:lang w:val="pt-PT" w:eastAsia="en-US"/>
        </w:rPr>
        <w:t xml:space="preserve">. </w:t>
      </w:r>
      <w:r w:rsidRPr="00364132">
        <w:rPr>
          <w:rFonts w:ascii="Century Gothic" w:hAnsi="Century Gothic"/>
          <w:sz w:val="20"/>
          <w:szCs w:val="20"/>
        </w:rPr>
        <w:t>Garantir a qualidade e a durabilidade dos serviços executados, observando os prazos de garantia legal e contratual.</w:t>
      </w:r>
    </w:p>
    <w:p w:rsidR="00BA39D8" w:rsidRPr="00BA39D8" w:rsidRDefault="00BA39D8" w:rsidP="00364132">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w:t>
      </w:r>
      <w:r w:rsidRPr="00BA39D8">
        <w:rPr>
          <w:rFonts w:ascii="Century Gothic" w:hAnsi="Century Gothic" w:cs="Arial"/>
          <w:kern w:val="0"/>
          <w:sz w:val="20"/>
          <w:szCs w:val="20"/>
          <w:lang w:val="pt-PT" w:eastAsia="en-US"/>
        </w:rPr>
        <w:t xml:space="preserve"> Adicionalmente, o fornecedor deverá:</w:t>
      </w:r>
    </w:p>
    <w:p w:rsidR="00BA39D8" w:rsidRPr="00BA39D8" w:rsidRDefault="00BA39D8" w:rsidP="00364132">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7.3.1.</w:t>
      </w:r>
      <w:r w:rsidRPr="00BA39D8">
        <w:rPr>
          <w:rFonts w:ascii="Century Gothic" w:hAnsi="Century Gothic" w:cs="Arial"/>
          <w:kern w:val="0"/>
          <w:sz w:val="20"/>
          <w:szCs w:val="20"/>
          <w:lang w:val="pt-PT" w:eastAsia="en-US"/>
        </w:rPr>
        <w:t xml:space="preserve"> Assumir a responsabilidade por todos os encargos previdenciários e obrigações sociais previstos na legislação social e trabalhista em vigor, obrigando-se a saldá-los na época própria, vez que os seus empregados não manterão nenhum vínculo empregatício com a Prefeitura Municipal de Lobato.</w:t>
      </w:r>
    </w:p>
    <w:p w:rsidR="00BA39D8" w:rsidRPr="00BA39D8" w:rsidRDefault="00BA39D8" w:rsidP="00364132">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7.3.2.</w:t>
      </w:r>
      <w:r w:rsidRPr="00BA39D8">
        <w:rPr>
          <w:rFonts w:ascii="Century Gothic" w:hAnsi="Century Gothic" w:cs="Arial"/>
          <w:kern w:val="0"/>
          <w:sz w:val="20"/>
          <w:szCs w:val="20"/>
          <w:lang w:val="pt-PT" w:eastAsia="en-US"/>
        </w:rPr>
        <w:t xml:space="preserve"> Assumir, também, a responsabilidade por todas as providências e obrigações estabelecidas na legislação específica de acidentes de trabalho, quando, em ocorrência da espécie, forem vítimas os seus empregados quando da execução do objeto licitado ou em conexão com ela, ainda que acontecido em dependência da Prefeitura Municipal de Lobato;</w:t>
      </w:r>
    </w:p>
    <w:p w:rsidR="00BA39D8" w:rsidRPr="00BA39D8" w:rsidRDefault="00BA39D8" w:rsidP="00BA39D8">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7.3.3.</w:t>
      </w:r>
      <w:r w:rsidRPr="00BA39D8">
        <w:rPr>
          <w:rFonts w:ascii="Century Gothic" w:hAnsi="Century Gothic" w:cs="Arial"/>
          <w:kern w:val="0"/>
          <w:sz w:val="20"/>
          <w:szCs w:val="20"/>
          <w:lang w:val="pt-PT" w:eastAsia="en-US"/>
        </w:rPr>
        <w:t xml:space="preserve"> Assumir todos os encargos de possível demanda trabalhista, civil ou penal, relacionadas ao fornecimento do objeto licitado, originariamente ou vinculada por prevenção, conexão ou continência; e,</w:t>
      </w:r>
    </w:p>
    <w:p w:rsidR="00BA39D8" w:rsidRPr="00BA39D8" w:rsidRDefault="00BA39D8" w:rsidP="00BA39D8">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7.3.4</w:t>
      </w:r>
      <w:r w:rsidRPr="00BA39D8">
        <w:rPr>
          <w:rFonts w:ascii="Century Gothic" w:hAnsi="Century Gothic" w:cs="Arial"/>
          <w:kern w:val="0"/>
          <w:sz w:val="20"/>
          <w:szCs w:val="20"/>
          <w:lang w:val="pt-PT" w:eastAsia="en-US"/>
        </w:rPr>
        <w:t xml:space="preserve">. Assumir, ainda, a responsabilidade pelos encargos fiscais e comerciais resultantes da adjudicação do objeto </w:t>
      </w:r>
      <w:r w:rsidR="00364132">
        <w:rPr>
          <w:rFonts w:ascii="Century Gothic" w:hAnsi="Century Gothic" w:cs="Arial"/>
          <w:kern w:val="0"/>
          <w:sz w:val="20"/>
          <w:szCs w:val="20"/>
          <w:lang w:val="pt-PT" w:eastAsia="en-US"/>
        </w:rPr>
        <w:t>deste certame.</w:t>
      </w:r>
    </w:p>
    <w:p w:rsidR="00BA39D8" w:rsidRPr="00BA39D8" w:rsidRDefault="00BA39D8" w:rsidP="00BA39D8">
      <w:pPr>
        <w:pStyle w:val="Default"/>
        <w:jc w:val="both"/>
        <w:rPr>
          <w:rFonts w:ascii="Century Gothic" w:hAnsi="Century Gothic" w:cs="Times New Roman"/>
          <w:kern w:val="0"/>
          <w:sz w:val="20"/>
          <w:szCs w:val="20"/>
          <w:lang w:val="pt-PT" w:eastAsia="pt-BR"/>
        </w:rPr>
      </w:pPr>
      <w:r w:rsidRPr="00BA39D8">
        <w:rPr>
          <w:rFonts w:ascii="Century Gothic" w:hAnsi="Century Gothic"/>
          <w:b/>
          <w:sz w:val="20"/>
          <w:szCs w:val="20"/>
          <w:lang w:val="pt-PT"/>
        </w:rPr>
        <w:t>7.4.</w:t>
      </w:r>
      <w:r w:rsidRPr="00BA39D8">
        <w:rPr>
          <w:rFonts w:ascii="Century Gothic" w:hAnsi="Century Gothic"/>
          <w:sz w:val="20"/>
          <w:szCs w:val="20"/>
          <w:lang w:val="pt-PT"/>
        </w:rPr>
        <w:t xml:space="preserve"> A inadimplência do fornecedor, com referência aos encargos estabelecidos no subitem 7.3, não transfere a responsabilidade por seu pagamento à Prefeitura Municipal de Lobato/PR, nem poderá onerar o objeto deste Edital, razão pela qual o fornecedor signatário </w:t>
      </w:r>
      <w:r w:rsidRPr="00BA39D8">
        <w:rPr>
          <w:rFonts w:ascii="Century Gothic" w:hAnsi="Century Gothic"/>
          <w:sz w:val="20"/>
          <w:szCs w:val="20"/>
        </w:rPr>
        <w:t>do Contrato</w:t>
      </w:r>
      <w:r w:rsidRPr="00BA39D8">
        <w:rPr>
          <w:rFonts w:ascii="Century Gothic" w:hAnsi="Century Gothic"/>
          <w:sz w:val="20"/>
          <w:szCs w:val="20"/>
          <w:lang w:val="pt-PT"/>
        </w:rPr>
        <w:t xml:space="preserve"> renuncia expressamente a qualquer vínculo de solidariedade, ativa ou passiva, com a </w:t>
      </w:r>
      <w:r w:rsidRPr="00BA39D8">
        <w:rPr>
          <w:rFonts w:ascii="Century Gothic" w:hAnsi="Century Gothic"/>
          <w:sz w:val="20"/>
          <w:szCs w:val="20"/>
          <w:lang w:val="pt-PT"/>
        </w:rPr>
        <w:lastRenderedPageBreak/>
        <w:t>Prefeitura Municipal de Lobato.</w:t>
      </w:r>
    </w:p>
    <w:p w:rsidR="00BA39D8" w:rsidRPr="00BA39D8" w:rsidRDefault="00D72B70" w:rsidP="00BA39D8">
      <w:pPr>
        <w:pStyle w:val="Default"/>
        <w:jc w:val="both"/>
        <w:rPr>
          <w:rFonts w:ascii="Century Gothic" w:hAnsi="Century Gothic"/>
          <w:sz w:val="20"/>
          <w:szCs w:val="20"/>
          <w:lang w:val="pt-PT"/>
        </w:rPr>
      </w:pPr>
      <w:r>
        <w:rPr>
          <w:rFonts w:ascii="Century Gothic" w:hAnsi="Century Gothic"/>
          <w:b/>
          <w:sz w:val="20"/>
          <w:szCs w:val="20"/>
        </w:rPr>
        <w:t>7.5</w:t>
      </w:r>
      <w:r w:rsidR="00BA39D8" w:rsidRPr="00BA39D8">
        <w:rPr>
          <w:rFonts w:ascii="Century Gothic" w:hAnsi="Century Gothic"/>
          <w:b/>
          <w:sz w:val="20"/>
          <w:szCs w:val="20"/>
        </w:rPr>
        <w:t xml:space="preserve">. </w:t>
      </w:r>
      <w:r w:rsidR="00BA39D8" w:rsidRPr="00BA39D8">
        <w:rPr>
          <w:rFonts w:ascii="Century Gothic" w:hAnsi="Century Gothic"/>
          <w:sz w:val="20"/>
          <w:szCs w:val="20"/>
        </w:rPr>
        <w:t>Guardar sigilo sobre todas as informações obtidas em decorrência do cumprimento do Contrato;</w:t>
      </w:r>
    </w:p>
    <w:p w:rsidR="00BA39D8" w:rsidRPr="00BA39D8" w:rsidRDefault="00D72B70" w:rsidP="00BA39D8">
      <w:pPr>
        <w:pStyle w:val="Default"/>
        <w:jc w:val="both"/>
        <w:rPr>
          <w:rFonts w:ascii="Century Gothic" w:hAnsi="Century Gothic"/>
          <w:sz w:val="20"/>
          <w:szCs w:val="20"/>
          <w:lang w:val="pt-PT"/>
        </w:rPr>
      </w:pPr>
      <w:r>
        <w:rPr>
          <w:rFonts w:ascii="Century Gothic" w:hAnsi="Century Gothic"/>
          <w:b/>
          <w:sz w:val="20"/>
          <w:szCs w:val="20"/>
          <w:lang w:val="pt-PT"/>
        </w:rPr>
        <w:t>7.6</w:t>
      </w:r>
      <w:r w:rsidR="00BA39D8" w:rsidRPr="00BA39D8">
        <w:rPr>
          <w:rFonts w:ascii="Century Gothic" w:hAnsi="Century Gothic"/>
          <w:b/>
          <w:sz w:val="20"/>
          <w:szCs w:val="20"/>
          <w:lang w:val="pt-PT"/>
        </w:rPr>
        <w:t>.</w:t>
      </w:r>
      <w:r w:rsidR="00BA39D8" w:rsidRPr="00BA39D8">
        <w:rPr>
          <w:rFonts w:ascii="Century Gothic" w:hAnsi="Century Gothic"/>
          <w:sz w:val="20"/>
          <w:szCs w:val="20"/>
          <w:lang w:val="pt-PT"/>
        </w:rPr>
        <w:t xml:space="preserve"> Deverá </w:t>
      </w:r>
      <w:r w:rsidR="007228B6">
        <w:rPr>
          <w:rFonts w:ascii="Century Gothic" w:hAnsi="Century Gothic"/>
          <w:sz w:val="20"/>
          <w:szCs w:val="20"/>
          <w:lang w:val="pt-PT"/>
        </w:rPr>
        <w:t>a CONTRATADA</w:t>
      </w:r>
      <w:r w:rsidR="00BA39D8" w:rsidRPr="00BA39D8">
        <w:rPr>
          <w:rFonts w:ascii="Century Gothic" w:hAnsi="Century Gothic"/>
          <w:sz w:val="20"/>
          <w:szCs w:val="20"/>
          <w:lang w:val="pt-PT"/>
        </w:rPr>
        <w:t xml:space="preserve"> observar, ainda, o seguinte:</w:t>
      </w:r>
    </w:p>
    <w:p w:rsidR="00BA39D8" w:rsidRPr="00BA39D8" w:rsidRDefault="00D72B70" w:rsidP="00BA39D8">
      <w:pPr>
        <w:pStyle w:val="Default"/>
        <w:jc w:val="both"/>
        <w:rPr>
          <w:rFonts w:ascii="Century Gothic" w:hAnsi="Century Gothic"/>
          <w:sz w:val="20"/>
          <w:szCs w:val="20"/>
          <w:lang w:val="pt-PT"/>
        </w:rPr>
      </w:pPr>
      <w:r>
        <w:rPr>
          <w:rFonts w:ascii="Century Gothic" w:hAnsi="Century Gothic"/>
          <w:b/>
          <w:sz w:val="20"/>
          <w:szCs w:val="20"/>
          <w:lang w:val="pt-PT"/>
        </w:rPr>
        <w:t>7.6</w:t>
      </w:r>
      <w:r w:rsidR="00BA39D8" w:rsidRPr="00BA39D8">
        <w:rPr>
          <w:rFonts w:ascii="Century Gothic" w:hAnsi="Century Gothic"/>
          <w:b/>
          <w:sz w:val="20"/>
          <w:szCs w:val="20"/>
          <w:lang w:val="pt-PT"/>
        </w:rPr>
        <w:t>.1.</w:t>
      </w:r>
      <w:r w:rsidR="00BA39D8" w:rsidRPr="00BA39D8">
        <w:rPr>
          <w:rFonts w:ascii="Century Gothic" w:hAnsi="Century Gothic"/>
          <w:sz w:val="20"/>
          <w:szCs w:val="20"/>
          <w:lang w:val="pt-PT"/>
        </w:rPr>
        <w:t xml:space="preserve"> É expressamente proibida a contratação de servidor pertencente ao quadro de pessoal da Prefeitura Municipal de Lobato, ou que nela ocupe cargo de confiança, durante a vigência </w:t>
      </w:r>
      <w:r w:rsidR="00BA39D8" w:rsidRPr="00BA39D8">
        <w:rPr>
          <w:rFonts w:ascii="Century Gothic" w:hAnsi="Century Gothic"/>
          <w:sz w:val="20"/>
          <w:szCs w:val="20"/>
        </w:rPr>
        <w:t>do Contrato</w:t>
      </w:r>
      <w:r w:rsidR="00BA39D8" w:rsidRPr="00BA39D8">
        <w:rPr>
          <w:rFonts w:ascii="Century Gothic" w:hAnsi="Century Gothic"/>
          <w:sz w:val="20"/>
          <w:szCs w:val="20"/>
          <w:lang w:val="pt-PT"/>
        </w:rPr>
        <w:t>;</w:t>
      </w:r>
    </w:p>
    <w:p w:rsidR="00BA39D8" w:rsidRPr="00BA39D8" w:rsidRDefault="00D72B70" w:rsidP="00BA39D8">
      <w:pPr>
        <w:pStyle w:val="Default"/>
        <w:jc w:val="both"/>
        <w:rPr>
          <w:rFonts w:ascii="Century Gothic" w:hAnsi="Century Gothic"/>
          <w:sz w:val="20"/>
          <w:szCs w:val="20"/>
          <w:lang w:val="pt-PT"/>
        </w:rPr>
      </w:pPr>
      <w:r>
        <w:rPr>
          <w:rFonts w:ascii="Century Gothic" w:hAnsi="Century Gothic"/>
          <w:b/>
          <w:sz w:val="20"/>
          <w:szCs w:val="20"/>
          <w:lang w:val="pt-PT"/>
        </w:rPr>
        <w:t>7.6</w:t>
      </w:r>
      <w:r w:rsidR="00BA39D8" w:rsidRPr="00BA39D8">
        <w:rPr>
          <w:rFonts w:ascii="Century Gothic" w:hAnsi="Century Gothic"/>
          <w:b/>
          <w:sz w:val="20"/>
          <w:szCs w:val="20"/>
          <w:lang w:val="pt-PT"/>
        </w:rPr>
        <w:t>.2.</w:t>
      </w:r>
      <w:r w:rsidR="00BA39D8" w:rsidRPr="00BA39D8">
        <w:rPr>
          <w:rFonts w:ascii="Century Gothic" w:hAnsi="Century Gothic"/>
          <w:sz w:val="20"/>
          <w:szCs w:val="20"/>
          <w:lang w:val="pt-PT"/>
        </w:rPr>
        <w:t xml:space="preserve"> É expressamente proibida, também, a veiculação de publicidade acerca </w:t>
      </w:r>
      <w:r w:rsidR="00BA39D8" w:rsidRPr="00BA39D8">
        <w:rPr>
          <w:rFonts w:ascii="Century Gothic" w:hAnsi="Century Gothic"/>
          <w:sz w:val="20"/>
          <w:szCs w:val="20"/>
        </w:rPr>
        <w:t>do Contrato</w:t>
      </w:r>
      <w:r w:rsidR="00BA39D8" w:rsidRPr="00BA39D8">
        <w:rPr>
          <w:rFonts w:ascii="Century Gothic" w:hAnsi="Century Gothic"/>
          <w:sz w:val="20"/>
          <w:szCs w:val="20"/>
          <w:lang w:val="pt-PT"/>
        </w:rPr>
        <w:t>, salvo se houver prévia autorização da Prefeitura Municipal de Lobato.</w:t>
      </w:r>
    </w:p>
    <w:p w:rsidR="00BA39D8" w:rsidRDefault="00D72B70" w:rsidP="00BA39D8">
      <w:pPr>
        <w:pStyle w:val="Default"/>
        <w:jc w:val="both"/>
        <w:rPr>
          <w:rFonts w:ascii="Century Gothic" w:hAnsi="Century Gothic"/>
          <w:sz w:val="20"/>
          <w:szCs w:val="20"/>
          <w:lang w:val="pt-PT"/>
        </w:rPr>
      </w:pPr>
      <w:r>
        <w:rPr>
          <w:rFonts w:ascii="Century Gothic" w:hAnsi="Century Gothic"/>
          <w:b/>
          <w:sz w:val="20"/>
          <w:szCs w:val="20"/>
          <w:lang w:val="pt-PT"/>
        </w:rPr>
        <w:t>7.6</w:t>
      </w:r>
      <w:r w:rsidR="00BA39D8" w:rsidRPr="00BA39D8">
        <w:rPr>
          <w:rFonts w:ascii="Century Gothic" w:hAnsi="Century Gothic"/>
          <w:b/>
          <w:sz w:val="20"/>
          <w:szCs w:val="20"/>
          <w:lang w:val="pt-PT"/>
        </w:rPr>
        <w:t>.3.</w:t>
      </w:r>
      <w:r w:rsidR="00BA39D8" w:rsidRPr="00BA39D8">
        <w:rPr>
          <w:rFonts w:ascii="Century Gothic" w:hAnsi="Century Gothic"/>
          <w:sz w:val="20"/>
          <w:szCs w:val="20"/>
          <w:lang w:val="pt-PT"/>
        </w:rPr>
        <w:t xml:space="preserve"> É vedada a subcontratação de outra empresa para a execução do objeto </w:t>
      </w:r>
      <w:r w:rsidR="007228B6">
        <w:rPr>
          <w:rFonts w:ascii="Century Gothic" w:hAnsi="Century Gothic"/>
          <w:sz w:val="20"/>
          <w:szCs w:val="20"/>
          <w:lang w:val="pt-PT"/>
        </w:rPr>
        <w:t>da contratação</w:t>
      </w:r>
      <w:r w:rsidR="00BA39D8" w:rsidRPr="00BA39D8">
        <w:rPr>
          <w:rFonts w:ascii="Century Gothic" w:hAnsi="Century Gothic"/>
          <w:sz w:val="20"/>
          <w:szCs w:val="20"/>
          <w:lang w:val="pt-PT"/>
        </w:rPr>
        <w:t>.</w:t>
      </w:r>
    </w:p>
    <w:p w:rsidR="006F4355" w:rsidRPr="0079579D" w:rsidRDefault="0079579D" w:rsidP="0079579D">
      <w:pPr>
        <w:pStyle w:val="NormalWeb"/>
        <w:jc w:val="both"/>
        <w:rPr>
          <w:rFonts w:ascii="Century Gothic" w:eastAsia="SimSun" w:hAnsi="Century Gothic" w:cs="F"/>
          <w:sz w:val="20"/>
          <w:szCs w:val="20"/>
          <w:lang w:val="pt-PT" w:eastAsia="en-US"/>
        </w:rPr>
      </w:pPr>
      <w:r w:rsidRPr="0079579D">
        <w:rPr>
          <w:rFonts w:ascii="Century Gothic" w:eastAsia="SimSun" w:hAnsi="Century Gothic" w:cs="F"/>
          <w:b/>
          <w:sz w:val="20"/>
          <w:szCs w:val="20"/>
          <w:lang w:val="pt-PT" w:eastAsia="en-US"/>
        </w:rPr>
        <w:t>7.</w:t>
      </w:r>
      <w:r w:rsidR="00D72B70">
        <w:rPr>
          <w:rFonts w:ascii="Century Gothic" w:eastAsia="SimSun" w:hAnsi="Century Gothic" w:cs="F"/>
          <w:b/>
          <w:sz w:val="20"/>
          <w:szCs w:val="20"/>
          <w:lang w:val="pt-PT" w:eastAsia="en-US"/>
        </w:rPr>
        <w:t>6</w:t>
      </w:r>
      <w:r w:rsidRPr="0079579D">
        <w:rPr>
          <w:rFonts w:ascii="Century Gothic" w:eastAsia="SimSun" w:hAnsi="Century Gothic" w:cs="F"/>
          <w:b/>
          <w:sz w:val="20"/>
          <w:szCs w:val="20"/>
          <w:lang w:val="pt-PT" w:eastAsia="en-US"/>
        </w:rPr>
        <w:t>.4.</w:t>
      </w:r>
      <w:r w:rsidRPr="0079579D">
        <w:rPr>
          <w:rFonts w:ascii="Century Gothic" w:eastAsia="SimSun" w:hAnsi="Century Gothic" w:cs="F"/>
          <w:sz w:val="20"/>
          <w:szCs w:val="20"/>
          <w:lang w:val="pt-PT" w:eastAsia="en-US"/>
        </w:rPr>
        <w:t xml:space="preserve"> </w:t>
      </w:r>
      <w:r w:rsidR="006F4355" w:rsidRPr="0079579D">
        <w:rPr>
          <w:rFonts w:ascii="Century Gothic" w:eastAsia="SimSun" w:hAnsi="Century Gothic" w:cs="F"/>
          <w:sz w:val="20"/>
          <w:szCs w:val="20"/>
          <w:lang w:val="pt-PT" w:eastAsia="en-US"/>
        </w:rPr>
        <w:t xml:space="preserve"> Atender às exigências do </w:t>
      </w:r>
      <w:r w:rsidR="00364132">
        <w:rPr>
          <w:rFonts w:ascii="Century Gothic" w:eastAsia="SimSun" w:hAnsi="Century Gothic" w:cs="F"/>
          <w:sz w:val="20"/>
          <w:szCs w:val="20"/>
          <w:lang w:val="pt-PT" w:eastAsia="en-US"/>
        </w:rPr>
        <w:t>Contrato de Repasse nº 941668/2023/MESP/CAIXA</w:t>
      </w:r>
      <w:r w:rsidR="006F4355" w:rsidRPr="0079579D">
        <w:rPr>
          <w:rFonts w:ascii="Century Gothic" w:eastAsia="SimSun" w:hAnsi="Century Gothic" w:cs="F"/>
          <w:sz w:val="20"/>
          <w:szCs w:val="20"/>
          <w:lang w:val="pt-PT" w:eastAsia="en-US"/>
        </w:rPr>
        <w:t>, quando aplicável;</w:t>
      </w:r>
    </w:p>
    <w:p w:rsidR="006F4355" w:rsidRPr="0079579D" w:rsidRDefault="00D72B70" w:rsidP="0079579D">
      <w:pPr>
        <w:pStyle w:val="NormalWeb"/>
        <w:jc w:val="both"/>
        <w:rPr>
          <w:rFonts w:ascii="Century Gothic" w:eastAsia="SimSun" w:hAnsi="Century Gothic" w:cs="F"/>
          <w:sz w:val="20"/>
          <w:szCs w:val="20"/>
          <w:lang w:val="pt-PT" w:eastAsia="en-US"/>
        </w:rPr>
      </w:pPr>
      <w:r>
        <w:rPr>
          <w:rFonts w:ascii="Century Gothic" w:eastAsia="SimSun" w:hAnsi="Century Gothic" w:cs="F"/>
          <w:b/>
          <w:sz w:val="20"/>
          <w:szCs w:val="20"/>
          <w:lang w:val="pt-PT" w:eastAsia="en-US"/>
        </w:rPr>
        <w:t>7.6</w:t>
      </w:r>
      <w:r w:rsidR="0079579D" w:rsidRPr="0079579D">
        <w:rPr>
          <w:rFonts w:ascii="Century Gothic" w:eastAsia="SimSun" w:hAnsi="Century Gothic" w:cs="F"/>
          <w:b/>
          <w:sz w:val="20"/>
          <w:szCs w:val="20"/>
          <w:lang w:val="pt-PT" w:eastAsia="en-US"/>
        </w:rPr>
        <w:t>.5.</w:t>
      </w:r>
      <w:r w:rsidR="006F4355" w:rsidRPr="0079579D">
        <w:rPr>
          <w:rFonts w:ascii="Century Gothic" w:eastAsia="SimSun" w:hAnsi="Century Gothic" w:cs="F"/>
          <w:sz w:val="20"/>
          <w:szCs w:val="20"/>
          <w:lang w:val="pt-PT" w:eastAsia="en-US"/>
        </w:rPr>
        <w:t xml:space="preserve"> Apresentar medições periódicas dos serviços executados, conforme critérios estabelecidos no contrato.</w:t>
      </w:r>
    </w:p>
    <w:p w:rsidR="00BA39D8" w:rsidRPr="00BA39D8" w:rsidRDefault="00D72B70" w:rsidP="00BA39D8">
      <w:pPr>
        <w:pStyle w:val="Default"/>
        <w:jc w:val="both"/>
        <w:rPr>
          <w:rFonts w:ascii="Century Gothic" w:hAnsi="Century Gothic"/>
          <w:b/>
          <w:sz w:val="20"/>
          <w:szCs w:val="20"/>
        </w:rPr>
      </w:pPr>
      <w:r>
        <w:rPr>
          <w:rFonts w:ascii="Century Gothic" w:hAnsi="Century Gothic"/>
          <w:b/>
          <w:sz w:val="20"/>
          <w:szCs w:val="20"/>
          <w:lang w:val="pt-PT"/>
        </w:rPr>
        <w:t>7.7</w:t>
      </w:r>
      <w:r w:rsidR="00BA39D8" w:rsidRPr="00BA39D8">
        <w:rPr>
          <w:rFonts w:ascii="Century Gothic" w:hAnsi="Century Gothic"/>
          <w:b/>
          <w:sz w:val="20"/>
          <w:szCs w:val="20"/>
          <w:lang w:val="pt-PT"/>
        </w:rPr>
        <w:t xml:space="preserve">. </w:t>
      </w:r>
      <w:r w:rsidR="00BA39D8" w:rsidRPr="00BA39D8">
        <w:rPr>
          <w:rFonts w:ascii="Century Gothic" w:hAnsi="Century Gothic"/>
          <w:b/>
          <w:sz w:val="20"/>
          <w:szCs w:val="20"/>
        </w:rPr>
        <w:t xml:space="preserve">DAS INFRAÇÕES E SANÇÕES ADMINISTRATIVAS </w:t>
      </w:r>
    </w:p>
    <w:p w:rsidR="00BA39D8" w:rsidRPr="00BA39D8" w:rsidRDefault="00BA39D8" w:rsidP="00BA39D8">
      <w:pPr>
        <w:pStyle w:val="Default"/>
        <w:jc w:val="both"/>
        <w:rPr>
          <w:rFonts w:ascii="Century Gothic" w:hAnsi="Century Gothic"/>
          <w:b/>
          <w:sz w:val="20"/>
          <w:szCs w:val="20"/>
        </w:rPr>
      </w:pPr>
      <w:r w:rsidRPr="00BA39D8">
        <w:rPr>
          <w:rFonts w:ascii="Century Gothic" w:hAnsi="Century Gothic"/>
          <w:b/>
          <w:sz w:val="20"/>
          <w:szCs w:val="20"/>
        </w:rPr>
        <w:t>7</w:t>
      </w:r>
      <w:r w:rsidR="00D72B70">
        <w:rPr>
          <w:rFonts w:ascii="Century Gothic" w:hAnsi="Century Gothic"/>
          <w:b/>
          <w:sz w:val="20"/>
          <w:szCs w:val="20"/>
        </w:rPr>
        <w:t>.7</w:t>
      </w:r>
      <w:r w:rsidRPr="00BA39D8">
        <w:rPr>
          <w:rFonts w:ascii="Century Gothic" w:hAnsi="Century Gothic"/>
          <w:b/>
          <w:sz w:val="20"/>
          <w:szCs w:val="20"/>
        </w:rPr>
        <w:t>.1. Comete infração administrativa o fornecedor que cometer quaisquer das infrações previstas no art. 155 da Lei nº 14.133/2021.</w:t>
      </w:r>
    </w:p>
    <w:p w:rsidR="00BA39D8" w:rsidRPr="00BA39D8" w:rsidRDefault="00BA39D8" w:rsidP="00BA39D8">
      <w:pPr>
        <w:pStyle w:val="Default"/>
        <w:jc w:val="both"/>
        <w:rPr>
          <w:rFonts w:ascii="Century Gothic" w:hAnsi="Century Gothic"/>
          <w:vanish/>
          <w:sz w:val="20"/>
          <w:szCs w:val="20"/>
        </w:rPr>
      </w:pP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.1.1.</w:t>
      </w:r>
      <w:r w:rsidR="00BA39D8" w:rsidRPr="00BA39D8">
        <w:rPr>
          <w:rFonts w:ascii="Century Gothic" w:hAnsi="Century Gothic"/>
          <w:sz w:val="20"/>
          <w:szCs w:val="20"/>
        </w:rPr>
        <w:t xml:space="preserve"> A Administração poderá, garantida a prévia defesa, aplicar aos licitantes e/ou adjudicatários as sanções previstas no art. 156 da Lei nº 14.133/2021, sem prejuízo das responsabilidades civil e criminal.</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w:t>
      </w:r>
      <w:r w:rsidR="00BA39D8" w:rsidRPr="00BA39D8">
        <w:rPr>
          <w:rFonts w:ascii="Century Gothic" w:hAnsi="Century Gothic"/>
          <w:sz w:val="20"/>
          <w:szCs w:val="20"/>
        </w:rPr>
        <w:t xml:space="preserve"> Na aplicação das sanções serão considerados: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.1.2.1.</w:t>
      </w:r>
      <w:r w:rsidR="00BA39D8" w:rsidRPr="00BA39D8">
        <w:rPr>
          <w:rFonts w:ascii="Century Gothic" w:hAnsi="Century Gothic"/>
          <w:sz w:val="20"/>
          <w:szCs w:val="20"/>
        </w:rPr>
        <w:t xml:space="preserve"> A natureza e a gravidade da infração cometida;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.1.2.2.</w:t>
      </w:r>
      <w:r w:rsidR="00BA39D8" w:rsidRPr="00BA39D8">
        <w:rPr>
          <w:rFonts w:ascii="Century Gothic" w:hAnsi="Century Gothic"/>
          <w:sz w:val="20"/>
          <w:szCs w:val="20"/>
        </w:rPr>
        <w:t xml:space="preserve"> As peculiaridades do caso concreto;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.1.2.3.</w:t>
      </w:r>
      <w:r w:rsidR="00BA39D8" w:rsidRPr="00BA39D8">
        <w:rPr>
          <w:rFonts w:ascii="Century Gothic" w:hAnsi="Century Gothic"/>
          <w:sz w:val="20"/>
          <w:szCs w:val="20"/>
        </w:rPr>
        <w:t xml:space="preserve"> As circunstâncias agravantes ou atenuantes;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.1.2.4.</w:t>
      </w:r>
      <w:r w:rsidR="00BA39D8" w:rsidRPr="00BA39D8">
        <w:rPr>
          <w:rFonts w:ascii="Century Gothic" w:hAnsi="Century Gothic"/>
          <w:sz w:val="20"/>
          <w:szCs w:val="20"/>
        </w:rPr>
        <w:t xml:space="preserve"> Os danos que dela provierem para a Administração Pública;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.1.2.5.</w:t>
      </w:r>
      <w:r w:rsidR="00BA39D8" w:rsidRPr="00BA39D8">
        <w:rPr>
          <w:rFonts w:ascii="Century Gothic" w:hAnsi="Century Gothic"/>
          <w:sz w:val="20"/>
          <w:szCs w:val="20"/>
        </w:rPr>
        <w:t xml:space="preserve"> A implantação ou o aperfeiçoamento de programa de integridade, conforme normas e orientações dos órgãos de controle.</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w:t>
      </w:r>
      <w:r w:rsidR="00BA39D8" w:rsidRPr="00BA39D8">
        <w:rPr>
          <w:rFonts w:ascii="Century Gothic" w:hAnsi="Century Gothic"/>
          <w:sz w:val="20"/>
          <w:szCs w:val="20"/>
        </w:rPr>
        <w:t xml:space="preserve"> Quando aplicada multa, esta será:</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.2.1</w:t>
      </w:r>
      <w:r w:rsidR="00BA39D8" w:rsidRPr="00BA39D8">
        <w:rPr>
          <w:rFonts w:ascii="Century Gothic" w:hAnsi="Century Gothic"/>
          <w:sz w:val="20"/>
          <w:szCs w:val="20"/>
        </w:rPr>
        <w:t>. Moratória: de 0,5% (cinco décimos por cento) por dia de atraso injustificado sobre o valor da parcela inadimplida, até o limite de 30(trinta) dias.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.2.2.</w:t>
      </w:r>
      <w:r w:rsidR="00BA39D8" w:rsidRPr="00BA39D8">
        <w:rPr>
          <w:rFonts w:ascii="Century Gothic" w:hAnsi="Century Gothic"/>
          <w:sz w:val="20"/>
          <w:szCs w:val="20"/>
        </w:rPr>
        <w:t xml:space="preserve"> Compensatória: de 20% (vinte por cento) sobre o valor total do Contrato, no caso de inexecução total do objeto e demais transgressões previstas no art.155 desta Lei 14.133/2021.</w:t>
      </w:r>
    </w:p>
    <w:p w:rsidR="00BA39D8" w:rsidRPr="00BA39D8" w:rsidRDefault="00D72B70" w:rsidP="00BA39D8">
      <w:pPr>
        <w:pStyle w:val="Default"/>
        <w:jc w:val="both"/>
        <w:rPr>
          <w:rFonts w:ascii="Century Gothic" w:hAnsi="Century Gothic"/>
          <w:b/>
          <w:sz w:val="20"/>
          <w:szCs w:val="20"/>
        </w:rPr>
      </w:pPr>
      <w:r>
        <w:rPr>
          <w:rFonts w:ascii="Century Gothic" w:hAnsi="Century Gothic"/>
          <w:b/>
          <w:sz w:val="20"/>
          <w:szCs w:val="20"/>
        </w:rPr>
        <w:t>7.8</w:t>
      </w:r>
      <w:r w:rsidR="00BA39D8" w:rsidRPr="00BA39D8">
        <w:rPr>
          <w:rFonts w:ascii="Century Gothic" w:hAnsi="Century Gothic"/>
          <w:b/>
          <w:sz w:val="20"/>
          <w:szCs w:val="20"/>
        </w:rPr>
        <w:t xml:space="preserve">. DA EXTINÇÃO CONTRATUAL </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.1.</w:t>
      </w:r>
      <w:r w:rsidR="00BA39D8" w:rsidRPr="00BA39D8">
        <w:rPr>
          <w:rFonts w:ascii="Century Gothic" w:hAnsi="Century Gothic"/>
          <w:sz w:val="20"/>
          <w:szCs w:val="20"/>
        </w:rPr>
        <w:t xml:space="preserve"> O Contrato será extinto quando cumpridas as obrigações de ambas as partes, ainda que isso ocorra antes do prazo estipulado para tanto.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.2. </w:t>
      </w:r>
      <w:r w:rsidR="00BA39D8" w:rsidRPr="00BA39D8">
        <w:rPr>
          <w:rFonts w:ascii="Century Gothic" w:hAnsi="Century Gothic"/>
          <w:sz w:val="20"/>
          <w:szCs w:val="20"/>
        </w:rPr>
        <w:t>Se as obrigações não forem cumpridas no prazo estipulado, a vigência ficará prorrogada até a conclusão do objeto, caso em que deverá a Administração providenciar a readequação do cronograma fixado para o Contrato.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.3. </w:t>
      </w:r>
      <w:r w:rsidR="00BA39D8" w:rsidRPr="00BA39D8">
        <w:rPr>
          <w:rFonts w:ascii="Century Gothic" w:hAnsi="Century Gothic"/>
          <w:sz w:val="20"/>
          <w:szCs w:val="20"/>
        </w:rPr>
        <w:t>Quando a não conclusão do Contrato referida no item anterior decorrer de culpa do detentor do Contrato:</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sz w:val="20"/>
          <w:szCs w:val="20"/>
        </w:rPr>
        <w:t>a) ficará ele constituído em mora, sendo-lhe aplicáveis as respectivas sanções administrativas; e</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sz w:val="20"/>
          <w:szCs w:val="20"/>
        </w:rPr>
        <w:t>b) poderá a Administração optar pela extinção do Contrato e, nesse caso, adotará as medidas admitidas em lei para a continuidade da execução contratual</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.4.</w:t>
      </w:r>
      <w:r w:rsidR="00BA39D8" w:rsidRPr="00BA39D8">
        <w:rPr>
          <w:rFonts w:ascii="Century Gothic" w:hAnsi="Century Gothic"/>
          <w:sz w:val="20"/>
          <w:szCs w:val="20"/>
        </w:rPr>
        <w:t xml:space="preserve"> O Contrato de Preço poderá ser extinto antes de cumpridas as obrigações nele estipuladas, ou antes do prazo nele fixado, por algum dos motivos previstos no artigo 137 da Lei nº 14.133/21, bem como amigavelmente, assegurados o contraditório e a ampla defesa.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.4.1. </w:t>
      </w:r>
      <w:r w:rsidR="00BA39D8" w:rsidRPr="00BA39D8">
        <w:rPr>
          <w:rFonts w:ascii="Century Gothic" w:hAnsi="Century Gothic"/>
          <w:sz w:val="20"/>
          <w:szCs w:val="20"/>
        </w:rPr>
        <w:t xml:space="preserve"> Nesta hipótese, aplicam-se também os artigos 138 e 139 da mesma Lei.</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.4.2. </w:t>
      </w:r>
      <w:r w:rsidR="00BA39D8" w:rsidRPr="00BA39D8">
        <w:rPr>
          <w:rFonts w:ascii="Century Gothic" w:hAnsi="Century Gothic"/>
          <w:sz w:val="20"/>
          <w:szCs w:val="20"/>
        </w:rPr>
        <w:t xml:space="preserve"> A alteração social ou a modificação da finalidade ou da estrutura da empresa não ensejará a extinção se não restringir sua capacidade de concluir o Contrato.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.4.3.</w:t>
      </w:r>
      <w:r w:rsidR="00BA39D8" w:rsidRPr="00BA39D8">
        <w:rPr>
          <w:rFonts w:ascii="Century Gothic" w:hAnsi="Century Gothic"/>
          <w:sz w:val="20"/>
          <w:szCs w:val="20"/>
        </w:rPr>
        <w:t xml:space="preserve"> Se a operação implicar mudança da pessoa jurídica contratada, deverá ser </w:t>
      </w:r>
      <w:r w:rsidR="00BA39D8" w:rsidRPr="00BA39D8">
        <w:rPr>
          <w:rFonts w:ascii="Century Gothic" w:hAnsi="Century Gothic"/>
          <w:sz w:val="20"/>
          <w:szCs w:val="20"/>
        </w:rPr>
        <w:lastRenderedPageBreak/>
        <w:t>formalizado termo aditivo para alteração subjetiva.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w:t>
      </w:r>
      <w:r w:rsidR="00BA39D8" w:rsidRPr="00BA39D8">
        <w:rPr>
          <w:rFonts w:ascii="Century Gothic" w:hAnsi="Century Gothic"/>
          <w:sz w:val="20"/>
          <w:szCs w:val="20"/>
        </w:rPr>
        <w:t xml:space="preserve"> O termo de extinção, sempre que possível, será precedido: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.5.1.</w:t>
      </w:r>
      <w:r w:rsidR="00BA39D8" w:rsidRPr="00BA39D8">
        <w:rPr>
          <w:rFonts w:ascii="Century Gothic" w:hAnsi="Century Gothic"/>
          <w:sz w:val="20"/>
          <w:szCs w:val="20"/>
        </w:rPr>
        <w:t xml:space="preserve"> Balanço dos eventos contratuais já cumpridos ou parcialmente cumpridos;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.5.2.</w:t>
      </w:r>
      <w:r w:rsidR="00BA39D8" w:rsidRPr="00BA39D8">
        <w:rPr>
          <w:rFonts w:ascii="Century Gothic" w:hAnsi="Century Gothic"/>
          <w:sz w:val="20"/>
          <w:szCs w:val="20"/>
        </w:rPr>
        <w:t xml:space="preserve"> Relação dos pagamentos já efetuados e ainda devidos;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.5.3.</w:t>
      </w:r>
      <w:r w:rsidR="00BA39D8" w:rsidRPr="00BA39D8">
        <w:rPr>
          <w:rFonts w:ascii="Century Gothic" w:hAnsi="Century Gothic"/>
          <w:sz w:val="20"/>
          <w:szCs w:val="20"/>
        </w:rPr>
        <w:t xml:space="preserve"> Indenizações e multas.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.6.</w:t>
      </w:r>
      <w:r w:rsidR="00BA39D8" w:rsidRPr="00BA39D8">
        <w:rPr>
          <w:rFonts w:ascii="Century Gothic" w:hAnsi="Century Gothic"/>
          <w:sz w:val="20"/>
          <w:szCs w:val="20"/>
        </w:rPr>
        <w:t xml:space="preserve"> A extinção do Contrato não configura óbice para o reconhecimento do desequilíbrio econômico-financeiro, hipótese em que será concedida indenização por meio de termo indenizatório (art. 131, caput, da Lei n. º 14.133, de 2021).</w:t>
      </w:r>
    </w:p>
    <w:p w:rsid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.7.</w:t>
      </w:r>
      <w:r w:rsidR="00BA39D8" w:rsidRPr="00BA39D8">
        <w:rPr>
          <w:rFonts w:ascii="Century Gothic" w:hAnsi="Century Gothic"/>
          <w:sz w:val="20"/>
          <w:szCs w:val="20"/>
        </w:rPr>
        <w:t xml:space="preserve"> O Contrato poderá ser extinto caso se const</w:t>
      </w:r>
      <w:r>
        <w:rPr>
          <w:rFonts w:ascii="Century Gothic" w:hAnsi="Century Gothic"/>
          <w:sz w:val="20"/>
          <w:szCs w:val="20"/>
        </w:rPr>
        <w:t xml:space="preserve">ate que </w:t>
      </w:r>
      <w:r w:rsidRPr="00D72B70">
        <w:rPr>
          <w:rFonts w:ascii="Century Gothic" w:hAnsi="Century Gothic"/>
          <w:sz w:val="20"/>
          <w:szCs w:val="20"/>
        </w:rPr>
        <w:t>direta ou indiretamente</w:t>
      </w:r>
      <w:r>
        <w:rPr>
          <w:rFonts w:ascii="Century Gothic" w:hAnsi="Century Gothic"/>
          <w:sz w:val="20"/>
          <w:szCs w:val="20"/>
        </w:rPr>
        <w:t xml:space="preserve"> o licitante ou o contratado </w:t>
      </w:r>
      <w:r w:rsidR="00BA39D8" w:rsidRPr="00BA39D8">
        <w:rPr>
          <w:rFonts w:ascii="Century Gothic" w:hAnsi="Century Gothic"/>
          <w:sz w:val="20"/>
          <w:szCs w:val="20"/>
        </w:rPr>
        <w:t>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 de 2021).</w:t>
      </w:r>
    </w:p>
    <w:p w:rsidR="00C60E9D" w:rsidRPr="004503B7" w:rsidRDefault="00D72B70" w:rsidP="00C60E9D">
      <w:pPr>
        <w:pStyle w:val="Default"/>
        <w:jc w:val="both"/>
        <w:rPr>
          <w:rFonts w:ascii="Century Gothic" w:hAnsi="Century Gothic"/>
          <w:b/>
          <w:sz w:val="20"/>
          <w:szCs w:val="20"/>
        </w:rPr>
      </w:pPr>
      <w:r>
        <w:rPr>
          <w:rFonts w:ascii="Century Gothic" w:hAnsi="Century Gothic"/>
          <w:b/>
          <w:sz w:val="20"/>
          <w:szCs w:val="20"/>
        </w:rPr>
        <w:t>7.9</w:t>
      </w:r>
      <w:r w:rsidR="00C60E9D" w:rsidRPr="004503B7">
        <w:rPr>
          <w:rFonts w:ascii="Century Gothic" w:hAnsi="Century Gothic"/>
          <w:b/>
          <w:sz w:val="20"/>
          <w:szCs w:val="20"/>
        </w:rPr>
        <w:t>. DA ALTERAÇÃO DOS CONTRATOS E DOS PREÇOS</w:t>
      </w:r>
    </w:p>
    <w:p w:rsidR="006B01AC" w:rsidRDefault="00D72B70" w:rsidP="006B01AC">
      <w:pPr>
        <w:pStyle w:val="NormalWeb"/>
        <w:jc w:val="both"/>
      </w:pPr>
      <w:r>
        <w:rPr>
          <w:rFonts w:ascii="Century Gothic" w:eastAsia="SimSun" w:hAnsi="Century Gothic" w:cs="Calibri Light"/>
          <w:b/>
          <w:bCs/>
          <w:sz w:val="20"/>
          <w:szCs w:val="20"/>
          <w:lang w:eastAsia="en-US"/>
        </w:rPr>
        <w:t>7.9</w:t>
      </w:r>
      <w:r w:rsidR="00C60E9D" w:rsidRPr="004503B7">
        <w:rPr>
          <w:rFonts w:ascii="Century Gothic" w:eastAsia="SimSun" w:hAnsi="Century Gothic" w:cs="Calibri Light"/>
          <w:b/>
          <w:bCs/>
          <w:sz w:val="20"/>
          <w:szCs w:val="20"/>
          <w:lang w:eastAsia="en-US"/>
        </w:rPr>
        <w:t>.1</w:t>
      </w:r>
      <w:r w:rsidR="00C60E9D" w:rsidRPr="003F2238">
        <w:rPr>
          <w:rFonts w:ascii="Century Gothic" w:eastAsia="SimSun" w:hAnsi="Century Gothic" w:cs="F"/>
          <w:sz w:val="20"/>
          <w:szCs w:val="20"/>
          <w:lang w:eastAsia="en-US"/>
        </w:rPr>
        <w:t xml:space="preserve">. </w:t>
      </w:r>
      <w:r w:rsidR="006B01AC" w:rsidRPr="003F2238">
        <w:rPr>
          <w:rFonts w:ascii="Century Gothic" w:eastAsia="SimSun" w:hAnsi="Century Gothic" w:cs="F"/>
          <w:sz w:val="20"/>
          <w:szCs w:val="20"/>
          <w:lang w:eastAsia="en-US"/>
        </w:rPr>
        <w:t xml:space="preserve">O contrato decorrente deste certame poderá ser alterado, mediante as devidas justificativas, nas hipóteses previstas nos </w:t>
      </w:r>
      <w:proofErr w:type="spellStart"/>
      <w:r w:rsidR="006B01AC" w:rsidRPr="003F2238">
        <w:rPr>
          <w:rFonts w:ascii="Century Gothic" w:eastAsia="SimSun" w:hAnsi="Century Gothic" w:cs="F"/>
          <w:sz w:val="20"/>
          <w:szCs w:val="20"/>
          <w:lang w:eastAsia="en-US"/>
        </w:rPr>
        <w:t>arts</w:t>
      </w:r>
      <w:proofErr w:type="spellEnd"/>
      <w:r w:rsidR="006B01AC" w:rsidRPr="003F2238">
        <w:rPr>
          <w:rFonts w:ascii="Century Gothic" w:eastAsia="SimSun" w:hAnsi="Century Gothic" w:cs="F"/>
          <w:sz w:val="20"/>
          <w:szCs w:val="20"/>
          <w:lang w:eastAsia="en-US"/>
        </w:rPr>
        <w:t>. 124 a 136 da Lei Federal nº 14.133/2021.</w:t>
      </w:r>
    </w:p>
    <w:p w:rsidR="006B01AC" w:rsidRPr="003F2238" w:rsidRDefault="006B01AC" w:rsidP="006B01AC">
      <w:pPr>
        <w:pStyle w:val="Ttulo3"/>
        <w:spacing w:before="0"/>
        <w:jc w:val="both"/>
        <w:rPr>
          <w:rFonts w:ascii="Century Gothic" w:eastAsia="SimSun" w:hAnsi="Century Gothic" w:cs="F"/>
          <w:bCs w:val="0"/>
          <w:color w:val="auto"/>
          <w:kern w:val="3"/>
          <w:sz w:val="20"/>
          <w:szCs w:val="20"/>
          <w:lang w:eastAsia="en-US"/>
        </w:rPr>
      </w:pPr>
      <w:r>
        <w:rPr>
          <w:rFonts w:ascii="Century Gothic" w:eastAsia="SimSun" w:hAnsi="Century Gothic" w:cs="F"/>
          <w:color w:val="auto"/>
          <w:kern w:val="3"/>
          <w:sz w:val="20"/>
          <w:szCs w:val="20"/>
          <w:lang w:eastAsia="en-US"/>
        </w:rPr>
        <w:t>7.9.</w:t>
      </w:r>
      <w:r w:rsidRPr="003F2238">
        <w:rPr>
          <w:rFonts w:ascii="Century Gothic" w:eastAsia="SimSun" w:hAnsi="Century Gothic" w:cs="F"/>
          <w:color w:val="auto"/>
          <w:kern w:val="3"/>
          <w:sz w:val="20"/>
          <w:szCs w:val="20"/>
          <w:lang w:eastAsia="en-US"/>
        </w:rPr>
        <w:t>2. Das hipóteses de alteração contratual</w:t>
      </w:r>
    </w:p>
    <w:p w:rsidR="006B01AC" w:rsidRDefault="006B01AC" w:rsidP="006B01AC">
      <w:pPr>
        <w:pStyle w:val="NormalWeb"/>
        <w:jc w:val="both"/>
      </w:pPr>
      <w:r>
        <w:rPr>
          <w:rFonts w:ascii="Century Gothic" w:eastAsia="SimSun" w:hAnsi="Century Gothic" w:cs="F"/>
          <w:b/>
          <w:bCs/>
          <w:sz w:val="20"/>
          <w:szCs w:val="20"/>
          <w:lang w:eastAsia="en-US"/>
        </w:rPr>
        <w:t>7.9.</w:t>
      </w:r>
      <w:r w:rsidRPr="003F2238">
        <w:rPr>
          <w:rFonts w:ascii="Century Gothic" w:eastAsia="SimSun" w:hAnsi="Century Gothic" w:cs="F"/>
          <w:b/>
          <w:bCs/>
          <w:sz w:val="20"/>
          <w:szCs w:val="20"/>
          <w:lang w:eastAsia="en-US"/>
        </w:rPr>
        <w:t>2.1.</w:t>
      </w:r>
      <w:r w:rsidRPr="003F2238">
        <w:rPr>
          <w:rFonts w:ascii="Century Gothic" w:eastAsia="SimSun" w:hAnsi="Century Gothic" w:cs="F"/>
          <w:sz w:val="20"/>
          <w:szCs w:val="20"/>
          <w:lang w:eastAsia="en-US"/>
        </w:rPr>
        <w:t xml:space="preserve"> O contrato poderá ser alterado:</w:t>
      </w:r>
    </w:p>
    <w:p w:rsidR="006B01AC" w:rsidRPr="003F2238" w:rsidRDefault="006B01AC" w:rsidP="006B01AC">
      <w:pPr>
        <w:pStyle w:val="NormalWeb"/>
        <w:jc w:val="both"/>
        <w:rPr>
          <w:rFonts w:ascii="Century Gothic" w:hAnsi="Century Gothic"/>
          <w:sz w:val="20"/>
          <w:szCs w:val="20"/>
        </w:rPr>
      </w:pPr>
      <w:r w:rsidRPr="003F2238">
        <w:rPr>
          <w:rStyle w:val="Forte"/>
          <w:rFonts w:ascii="Century Gothic" w:eastAsia="MS Gothic" w:hAnsi="Century Gothic"/>
          <w:sz w:val="20"/>
          <w:szCs w:val="20"/>
        </w:rPr>
        <w:t>I – Unilateralmente pela Administração: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a) quando houver modificação do projeto ou das especificações, para melhor adequação técnica aos objetivos da contratação;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b) quando necessária a modificação do valor contratual em decorrência de acréscimos ou supressões quantitativas de seu objeto, nos limites legais.</w:t>
      </w:r>
    </w:p>
    <w:p w:rsidR="006B01AC" w:rsidRPr="003F2238" w:rsidRDefault="006B01AC" w:rsidP="006B01AC">
      <w:pPr>
        <w:pStyle w:val="NormalWeb"/>
        <w:jc w:val="both"/>
        <w:rPr>
          <w:rFonts w:ascii="Century Gothic" w:hAnsi="Century Gothic"/>
          <w:sz w:val="20"/>
          <w:szCs w:val="20"/>
        </w:rPr>
      </w:pPr>
      <w:r w:rsidRPr="003F2238">
        <w:rPr>
          <w:rStyle w:val="Forte"/>
          <w:rFonts w:ascii="Century Gothic" w:eastAsia="MS Gothic" w:hAnsi="Century Gothic"/>
          <w:sz w:val="20"/>
          <w:szCs w:val="20"/>
        </w:rPr>
        <w:t>II – Por acordo entre as partes:</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a) quando conveniente a substituição da garantia de execução;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b) quando necessária a modificação do regime de execução da obra ou serviço, bem como do modo de fornecimento, diante da verificação técnica da inaplicabilidade dos termos contratuais originários;</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c) quando necessária a modificação da forma de pagamento, por circunstâncias supervenientes, mantido o valor inicial atualizado e vedada a antecipação de pagamento sem a correspondente contraprestação;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d) para restabelecimento do equilíbrio econômico-financeiro inicial do contrato, nos casos de força maior, caso fortuito, fato do príncipe ou fatos imprevisíveis, ou previsíveis de consequências incalculáveis, que inviabilizem a execução do contrato, observada a matriz de riscos.</w:t>
      </w:r>
    </w:p>
    <w:p w:rsidR="006B01AC" w:rsidRPr="003F2238" w:rsidRDefault="006B01AC" w:rsidP="006B01AC">
      <w:pPr>
        <w:pStyle w:val="Ttulo3"/>
        <w:spacing w:before="0"/>
        <w:rPr>
          <w:rStyle w:val="Forte"/>
          <w:rFonts w:eastAsia="MS Gothic"/>
          <w:color w:val="auto"/>
          <w:kern w:val="3"/>
        </w:rPr>
      </w:pPr>
      <w:r>
        <w:rPr>
          <w:rStyle w:val="Forte"/>
          <w:rFonts w:ascii="Century Gothic" w:eastAsia="MS Gothic" w:hAnsi="Century Gothic"/>
          <w:b/>
          <w:color w:val="auto"/>
          <w:kern w:val="3"/>
          <w:sz w:val="20"/>
          <w:szCs w:val="20"/>
        </w:rPr>
        <w:t>7.9</w:t>
      </w:r>
      <w:r w:rsidRPr="00A95861">
        <w:rPr>
          <w:rStyle w:val="Forte"/>
          <w:rFonts w:ascii="Century Gothic" w:eastAsia="MS Gothic" w:hAnsi="Century Gothic"/>
          <w:b/>
          <w:color w:val="auto"/>
          <w:kern w:val="3"/>
          <w:sz w:val="20"/>
          <w:szCs w:val="20"/>
        </w:rPr>
        <w:t>.3.</w:t>
      </w:r>
      <w:r w:rsidRPr="003F2238">
        <w:rPr>
          <w:rStyle w:val="Forte"/>
          <w:rFonts w:ascii="Century Gothic" w:eastAsia="MS Gothic" w:hAnsi="Century Gothic"/>
          <w:color w:val="auto"/>
          <w:kern w:val="3"/>
          <w:sz w:val="20"/>
          <w:szCs w:val="20"/>
        </w:rPr>
        <w:t xml:space="preserve"> Das disposições específicas aplicáveis às obras e serviços de engenharia</w:t>
      </w:r>
    </w:p>
    <w:p w:rsidR="006B01AC" w:rsidRPr="003F2238" w:rsidRDefault="006B01AC" w:rsidP="006B01AC">
      <w:pPr>
        <w:pStyle w:val="NormalWeb"/>
        <w:jc w:val="both"/>
        <w:rPr>
          <w:rFonts w:ascii="Century Gothic" w:hAnsi="Century Gothic"/>
          <w:sz w:val="20"/>
          <w:szCs w:val="20"/>
        </w:rPr>
      </w:pPr>
      <w:r>
        <w:rPr>
          <w:rStyle w:val="Forte"/>
          <w:rFonts w:ascii="Century Gothic" w:eastAsia="MS Gothic" w:hAnsi="Century Gothic"/>
          <w:sz w:val="20"/>
          <w:szCs w:val="20"/>
        </w:rPr>
        <w:t>7.9</w:t>
      </w:r>
      <w:r w:rsidRPr="003F2238">
        <w:rPr>
          <w:rStyle w:val="Forte"/>
          <w:rFonts w:ascii="Century Gothic" w:eastAsia="MS Gothic" w:hAnsi="Century Gothic"/>
          <w:sz w:val="20"/>
          <w:szCs w:val="20"/>
        </w:rPr>
        <w:t>.3.1.</w:t>
      </w:r>
      <w:r w:rsidRPr="003F2238">
        <w:rPr>
          <w:rFonts w:ascii="Century Gothic" w:hAnsi="Century Gothic"/>
          <w:sz w:val="20"/>
          <w:szCs w:val="20"/>
        </w:rPr>
        <w:t xml:space="preserve"> Caso as alterações decorram de falhas de projeto, será apurada a responsabilidade do responsável técnico, com adoção das providências cabíveis para ressarcimento dos danos causados à Administração.</w:t>
      </w:r>
    </w:p>
    <w:p w:rsidR="006B01AC" w:rsidRDefault="006B01AC" w:rsidP="006B01AC">
      <w:pPr>
        <w:pStyle w:val="NormalWeb"/>
        <w:jc w:val="both"/>
        <w:rPr>
          <w:rFonts w:ascii="Century Gothic" w:hAnsi="Century Gothic"/>
          <w:sz w:val="20"/>
          <w:szCs w:val="20"/>
        </w:rPr>
      </w:pPr>
      <w:r>
        <w:rPr>
          <w:rStyle w:val="Forte"/>
          <w:rFonts w:ascii="Century Gothic" w:eastAsia="MS Gothic" w:hAnsi="Century Gothic"/>
          <w:sz w:val="20"/>
          <w:szCs w:val="20"/>
        </w:rPr>
        <w:t>7.9</w:t>
      </w:r>
      <w:r w:rsidRPr="003F2238">
        <w:rPr>
          <w:rStyle w:val="Forte"/>
          <w:rFonts w:ascii="Century Gothic" w:eastAsia="MS Gothic" w:hAnsi="Century Gothic"/>
          <w:sz w:val="20"/>
          <w:szCs w:val="20"/>
        </w:rPr>
        <w:t>.3.2.</w:t>
      </w:r>
      <w:r w:rsidRPr="003F2238">
        <w:rPr>
          <w:rFonts w:ascii="Century Gothic" w:hAnsi="Century Gothic"/>
          <w:sz w:val="20"/>
          <w:szCs w:val="20"/>
        </w:rPr>
        <w:t xml:space="preserve"> Aplica-se o reequilíbrio econômico-financeiro nos casos em que a execução do contrato for obstada por atrasos em desapropriações, desocupações, servidões administrativas ou licenciamento ambiental, por circunstâncias alheias ao contratado.</w:t>
      </w:r>
    </w:p>
    <w:p w:rsidR="006B01AC" w:rsidRPr="00472666" w:rsidRDefault="006B01AC" w:rsidP="006B01AC">
      <w:pPr>
        <w:pStyle w:val="NormalWeb"/>
        <w:jc w:val="both"/>
        <w:rPr>
          <w:rFonts w:ascii="Century Gothic" w:hAnsi="Century Gothic"/>
          <w:b/>
          <w:sz w:val="20"/>
          <w:szCs w:val="20"/>
        </w:rPr>
      </w:pPr>
      <w:r>
        <w:rPr>
          <w:rFonts w:ascii="Century Gothic" w:hAnsi="Century Gothic"/>
          <w:b/>
          <w:sz w:val="20"/>
          <w:szCs w:val="20"/>
        </w:rPr>
        <w:t>7.9</w:t>
      </w:r>
      <w:r w:rsidRPr="00472666">
        <w:rPr>
          <w:rFonts w:ascii="Century Gothic" w:hAnsi="Century Gothic"/>
          <w:b/>
          <w:sz w:val="20"/>
          <w:szCs w:val="20"/>
        </w:rPr>
        <w:t>.4. Dos limites de alteração</w:t>
      </w:r>
    </w:p>
    <w:p w:rsidR="006B01AC" w:rsidRPr="00472666" w:rsidRDefault="006B01AC" w:rsidP="006B01AC">
      <w:pPr>
        <w:pStyle w:val="NormalWeb"/>
        <w:jc w:val="both"/>
        <w:rPr>
          <w:rFonts w:ascii="Century Gothic" w:hAnsi="Century Gothic"/>
          <w:sz w:val="20"/>
          <w:szCs w:val="20"/>
        </w:rPr>
      </w:pPr>
      <w:r>
        <w:rPr>
          <w:rFonts w:ascii="Century Gothic" w:hAnsi="Century Gothic"/>
          <w:b/>
          <w:sz w:val="20"/>
          <w:szCs w:val="20"/>
        </w:rPr>
        <w:t>7.9</w:t>
      </w:r>
      <w:r w:rsidRPr="00A63656">
        <w:rPr>
          <w:rFonts w:ascii="Century Gothic" w:hAnsi="Century Gothic"/>
          <w:b/>
          <w:sz w:val="20"/>
          <w:szCs w:val="20"/>
        </w:rPr>
        <w:t>.4.1.</w:t>
      </w:r>
      <w:r w:rsidRPr="00472666">
        <w:rPr>
          <w:rFonts w:ascii="Century Gothic" w:hAnsi="Century Gothic"/>
          <w:sz w:val="20"/>
          <w:szCs w:val="20"/>
        </w:rPr>
        <w:t xml:space="preserve"> O contratado fica obrigado a aceitar, na</w:t>
      </w:r>
      <w:r>
        <w:rPr>
          <w:rFonts w:ascii="Century Gothic" w:hAnsi="Century Gothic"/>
          <w:sz w:val="20"/>
          <w:szCs w:val="20"/>
        </w:rPr>
        <w:t>s mesmas condições contratuais:</w:t>
      </w:r>
    </w:p>
    <w:p w:rsidR="006B01AC" w:rsidRPr="00472666" w:rsidRDefault="006B01AC" w:rsidP="006B01AC">
      <w:pPr>
        <w:pStyle w:val="NormalWeb"/>
        <w:jc w:val="both"/>
        <w:rPr>
          <w:rFonts w:ascii="Century Gothic" w:hAnsi="Century Gothic"/>
          <w:sz w:val="20"/>
          <w:szCs w:val="20"/>
        </w:rPr>
      </w:pPr>
      <w:r>
        <w:rPr>
          <w:rFonts w:ascii="Century Gothic" w:hAnsi="Century Gothic"/>
          <w:sz w:val="20"/>
          <w:szCs w:val="20"/>
        </w:rPr>
        <w:t xml:space="preserve">a) </w:t>
      </w:r>
      <w:r w:rsidRPr="00472666">
        <w:rPr>
          <w:rFonts w:ascii="Century Gothic" w:hAnsi="Century Gothic"/>
          <w:sz w:val="20"/>
          <w:szCs w:val="20"/>
        </w:rPr>
        <w:t>acréscimos ou supressões de até 25% (vinte e cinco por cento) do valor inicial atualizado do contrato;</w:t>
      </w:r>
    </w:p>
    <w:p w:rsidR="006B01AC" w:rsidRPr="00472666" w:rsidRDefault="006B01AC" w:rsidP="006B01AC">
      <w:pPr>
        <w:pStyle w:val="NormalWeb"/>
        <w:jc w:val="both"/>
        <w:rPr>
          <w:rFonts w:ascii="Century Gothic" w:hAnsi="Century Gothic"/>
          <w:sz w:val="20"/>
          <w:szCs w:val="20"/>
        </w:rPr>
      </w:pPr>
      <w:r>
        <w:rPr>
          <w:rFonts w:ascii="Century Gothic" w:hAnsi="Century Gothic"/>
          <w:sz w:val="20"/>
          <w:szCs w:val="20"/>
        </w:rPr>
        <w:t xml:space="preserve">b) </w:t>
      </w:r>
      <w:r w:rsidRPr="00472666">
        <w:rPr>
          <w:rFonts w:ascii="Century Gothic" w:hAnsi="Century Gothic"/>
          <w:sz w:val="20"/>
          <w:szCs w:val="20"/>
        </w:rPr>
        <w:t>no caso de reforma de edifício ou equipamento, acréscimos de</w:t>
      </w:r>
      <w:r>
        <w:rPr>
          <w:rFonts w:ascii="Century Gothic" w:hAnsi="Century Gothic"/>
          <w:sz w:val="20"/>
          <w:szCs w:val="20"/>
        </w:rPr>
        <w:t xml:space="preserve"> até 50% (cinquenta por cento).</w:t>
      </w:r>
    </w:p>
    <w:p w:rsidR="006B01AC" w:rsidRPr="003F2238" w:rsidRDefault="006B01AC" w:rsidP="006B01AC">
      <w:pPr>
        <w:pStyle w:val="NormalWeb"/>
        <w:jc w:val="both"/>
        <w:rPr>
          <w:rFonts w:ascii="Century Gothic" w:hAnsi="Century Gothic"/>
          <w:sz w:val="20"/>
          <w:szCs w:val="20"/>
        </w:rPr>
      </w:pPr>
      <w:proofErr w:type="gramStart"/>
      <w:r>
        <w:rPr>
          <w:rFonts w:ascii="Century Gothic" w:hAnsi="Century Gothic"/>
          <w:sz w:val="20"/>
          <w:szCs w:val="20"/>
        </w:rPr>
        <w:t>c)</w:t>
      </w:r>
      <w:r w:rsidRPr="00472666">
        <w:rPr>
          <w:rFonts w:ascii="Century Gothic" w:hAnsi="Century Gothic"/>
          <w:sz w:val="20"/>
          <w:szCs w:val="20"/>
        </w:rPr>
        <w:t xml:space="preserve"> As</w:t>
      </w:r>
      <w:proofErr w:type="gramEnd"/>
      <w:r w:rsidRPr="00472666">
        <w:rPr>
          <w:rFonts w:ascii="Century Gothic" w:hAnsi="Century Gothic"/>
          <w:sz w:val="20"/>
          <w:szCs w:val="20"/>
        </w:rPr>
        <w:t xml:space="preserve"> alterações não poderão descaracterizar o objeto da contratação.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 Da formação de preços em aditivos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.5.1.</w:t>
      </w:r>
      <w:r w:rsidRPr="00A63656">
        <w:rPr>
          <w:rFonts w:ascii="Century Gothic" w:eastAsia="SimSun" w:hAnsi="Century Gothic" w:cs="Calibri Light"/>
          <w:bCs/>
          <w:sz w:val="20"/>
          <w:szCs w:val="20"/>
          <w:lang w:eastAsia="en-US"/>
        </w:rPr>
        <w:t xml:space="preserve"> Na ausência de preços unitários no contrato para itens acrescidos, estes serão definidos </w:t>
      </w:r>
      <w:r w:rsidRPr="00A63656">
        <w:rPr>
          <w:rFonts w:ascii="Century Gothic" w:eastAsia="SimSun" w:hAnsi="Century Gothic" w:cs="Calibri Light"/>
          <w:bCs/>
          <w:sz w:val="20"/>
          <w:szCs w:val="20"/>
          <w:lang w:eastAsia="en-US"/>
        </w:rPr>
        <w:lastRenderedPageBreak/>
        <w:t>com base na relação entre a proposta vencedora e o orçamento-base da Administração, aplicada aos preços de mercado vigentes à época do aditament</w:t>
      </w:r>
      <w:r>
        <w:rPr>
          <w:rFonts w:ascii="Century Gothic" w:eastAsia="SimSun" w:hAnsi="Century Gothic" w:cs="Calibri Light"/>
          <w:bCs/>
          <w:sz w:val="20"/>
          <w:szCs w:val="20"/>
          <w:lang w:eastAsia="en-US"/>
        </w:rPr>
        <w:t>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.5.2.</w:t>
      </w:r>
      <w:r w:rsidRPr="00A63656">
        <w:rPr>
          <w:rFonts w:ascii="Century Gothic" w:eastAsia="SimSun" w:hAnsi="Century Gothic" w:cs="Calibri Light"/>
          <w:bCs/>
          <w:sz w:val="20"/>
          <w:szCs w:val="20"/>
          <w:lang w:eastAsia="en-US"/>
        </w:rPr>
        <w:t xml:space="preserve"> Em contratos de obras e serviços de engenharia, é vedada a redução da diferença percentual entre o valor global contratado e o orçamento de referência em favor do contratado, em decorrência de aditivos.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.6. Das supressões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.6.1.</w:t>
      </w:r>
      <w:r w:rsidRPr="00A63656">
        <w:rPr>
          <w:rFonts w:ascii="Century Gothic" w:eastAsia="SimSun" w:hAnsi="Century Gothic" w:cs="Calibri Light"/>
          <w:bCs/>
          <w:sz w:val="20"/>
          <w:szCs w:val="20"/>
          <w:lang w:eastAsia="en-US"/>
        </w:rPr>
        <w:t xml:space="preserve"> Em caso de supressão</w:t>
      </w:r>
      <w:r>
        <w:rPr>
          <w:rFonts w:ascii="Century Gothic" w:eastAsia="SimSun" w:hAnsi="Century Gothic" w:cs="Calibri Light"/>
          <w:bCs/>
          <w:sz w:val="20"/>
          <w:szCs w:val="20"/>
          <w:lang w:eastAsia="en-US"/>
        </w:rPr>
        <w:t xml:space="preserve"> de obras, bens ou serviços: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Cs/>
          <w:sz w:val="20"/>
          <w:szCs w:val="20"/>
          <w:lang w:eastAsia="en-US"/>
        </w:rPr>
        <w:t xml:space="preserve">a) </w:t>
      </w:r>
      <w:r w:rsidRPr="00A63656">
        <w:rPr>
          <w:rFonts w:ascii="Century Gothic" w:eastAsia="SimSun" w:hAnsi="Century Gothic" w:cs="Calibri Light"/>
          <w:bCs/>
          <w:sz w:val="20"/>
          <w:szCs w:val="20"/>
          <w:lang w:eastAsia="en-US"/>
        </w:rPr>
        <w:t>os materiais já adquiridos e disponibilizados no local deverão ser pagos pela Administração, mediante comprovação;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Cs/>
          <w:sz w:val="20"/>
          <w:szCs w:val="20"/>
          <w:lang w:eastAsia="en-US"/>
        </w:rPr>
        <w:t xml:space="preserve">b) </w:t>
      </w:r>
      <w:r w:rsidRPr="00A63656">
        <w:rPr>
          <w:rFonts w:ascii="Century Gothic" w:eastAsia="SimSun" w:hAnsi="Century Gothic" w:cs="Calibri Light"/>
          <w:bCs/>
          <w:sz w:val="20"/>
          <w:szCs w:val="20"/>
          <w:lang w:eastAsia="en-US"/>
        </w:rPr>
        <w:t>poderá haver indenização por outros prejuízos devidamente comprovados.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 Do equilíbrio econômico-financeiro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.7.1.</w:t>
      </w:r>
      <w:r w:rsidRPr="00A63656">
        <w:rPr>
          <w:rFonts w:ascii="Century Gothic" w:eastAsia="SimSun" w:hAnsi="Century Gothic" w:cs="Calibri Light"/>
          <w:bCs/>
          <w:sz w:val="20"/>
          <w:szCs w:val="20"/>
          <w:lang w:eastAsia="en-US"/>
        </w:rPr>
        <w:t xml:space="preserve"> Sempre que houver alteração unilateral que impacte os encargos do contratado, a Administração deverá restabelecer o equilíbrio econômico-fin</w:t>
      </w:r>
      <w:r>
        <w:rPr>
          <w:rFonts w:ascii="Century Gothic" w:eastAsia="SimSun" w:hAnsi="Century Gothic" w:cs="Calibri Light"/>
          <w:bCs/>
          <w:sz w:val="20"/>
          <w:szCs w:val="20"/>
          <w:lang w:eastAsia="en-US"/>
        </w:rPr>
        <w:t>anceiro no mesmo termo aditivo.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.7.2.</w:t>
      </w:r>
      <w:r w:rsidRPr="00A63656">
        <w:rPr>
          <w:rFonts w:ascii="Century Gothic" w:eastAsia="SimSun" w:hAnsi="Century Gothic" w:cs="Calibri Light"/>
          <w:bCs/>
          <w:sz w:val="20"/>
          <w:szCs w:val="20"/>
          <w:lang w:eastAsia="en-US"/>
        </w:rPr>
        <w:t xml:space="preserve"> O reequilíbrio poderá ser reconhecido mesmo após a extinção contratual</w:t>
      </w:r>
      <w:r>
        <w:rPr>
          <w:rFonts w:ascii="Century Gothic" w:eastAsia="SimSun" w:hAnsi="Century Gothic" w:cs="Calibri Light"/>
          <w:bCs/>
          <w:sz w:val="20"/>
          <w:szCs w:val="20"/>
          <w:lang w:eastAsia="en-US"/>
        </w:rPr>
        <w:t>, mediante termo indenizatório.</w:t>
      </w:r>
    </w:p>
    <w:p w:rsidR="006B01AC"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.7.3.</w:t>
      </w:r>
      <w:r w:rsidRPr="00A63656">
        <w:rPr>
          <w:rFonts w:ascii="Century Gothic" w:eastAsia="SimSun" w:hAnsi="Century Gothic" w:cs="Calibri Light"/>
          <w:bCs/>
          <w:sz w:val="20"/>
          <w:szCs w:val="20"/>
          <w:lang w:eastAsia="en-US"/>
        </w:rPr>
        <w:t xml:space="preserve"> O pedido de reequilíbrio deverá ser formalizado durante a vigência contratual e antes de eventual prorrogação.</w:t>
      </w:r>
    </w:p>
    <w:p w:rsidR="006B01AC" w:rsidRPr="008F0CDA"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 xml:space="preserve">7.9.8. </w:t>
      </w:r>
      <w:r w:rsidRPr="008F0CDA">
        <w:rPr>
          <w:rFonts w:ascii="Century Gothic" w:eastAsia="SimSun" w:hAnsi="Century Gothic" w:cs="Calibri Light"/>
          <w:b/>
          <w:bCs/>
          <w:sz w:val="20"/>
          <w:szCs w:val="20"/>
          <w:lang w:eastAsia="en-US"/>
        </w:rPr>
        <w:t>Das alterações de preços</w:t>
      </w:r>
    </w:p>
    <w:p w:rsidR="006B01AC" w:rsidRPr="004503B7"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w:t>
      </w:r>
      <w:r w:rsidRPr="00760A6F">
        <w:rPr>
          <w:rFonts w:ascii="Century Gothic" w:eastAsia="SimSun" w:hAnsi="Century Gothic" w:cs="Calibri Light"/>
          <w:b/>
          <w:bCs/>
          <w:sz w:val="20"/>
          <w:szCs w:val="20"/>
          <w:lang w:eastAsia="en-US"/>
        </w:rPr>
        <w:t>.1.</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Cs/>
          <w:sz w:val="20"/>
          <w:szCs w:val="20"/>
          <w:lang w:eastAsia="en-US"/>
        </w:rPr>
        <w:t>Os preços contratuais do objeto licitado poderão ser reajustados, em reais, de acordo com o inciso LVIII do art. 6º da</w:t>
      </w:r>
      <w:r>
        <w:rPr>
          <w:rFonts w:ascii="Century Gothic" w:eastAsia="SimSun" w:hAnsi="Century Gothic" w:cs="Calibri Light"/>
          <w:bCs/>
          <w:sz w:val="20"/>
          <w:szCs w:val="20"/>
          <w:lang w:eastAsia="en-US"/>
        </w:rPr>
        <w:t xml:space="preserve"> Lei Federal nº 14.133, de 2021.</w:t>
      </w:r>
    </w:p>
    <w:p w:rsidR="006B01AC" w:rsidRPr="004503B7" w:rsidRDefault="006B01AC" w:rsidP="006B01AC">
      <w:pPr>
        <w:widowControl w:val="0"/>
        <w:tabs>
          <w:tab w:val="left" w:pos="207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7.9.8.2</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A variação do valor contratual para fazer face ao reajuste de preços pode ser registrada por simples apostila, dispensando a celebração de termo aditivo.</w:t>
      </w:r>
    </w:p>
    <w:p w:rsidR="006B01AC" w:rsidRPr="004503B7" w:rsidRDefault="006B01AC" w:rsidP="006B01AC">
      <w:pPr>
        <w:pStyle w:val="PargrafodaLista"/>
        <w:widowControl w:val="0"/>
        <w:tabs>
          <w:tab w:val="left" w:pos="2078"/>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4503B7">
        <w:rPr>
          <w:rFonts w:ascii="Century Gothic" w:eastAsia="SimSun" w:hAnsi="Century Gothic" w:cs="Calibri Light"/>
          <w:b/>
          <w:bCs/>
          <w:sz w:val="20"/>
          <w:szCs w:val="20"/>
          <w:lang w:eastAsia="en-US"/>
        </w:rPr>
        <w:t>.</w:t>
      </w:r>
      <w:r>
        <w:rPr>
          <w:rFonts w:ascii="Century Gothic" w:eastAsia="SimSun" w:hAnsi="Century Gothic" w:cs="Calibri Light"/>
          <w:b/>
          <w:bCs/>
          <w:sz w:val="20"/>
          <w:szCs w:val="20"/>
          <w:lang w:eastAsia="en-US"/>
        </w:rPr>
        <w:t>8.3</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Em nenhuma hipótese será concedido o reajuste de preços sobre itens já executados pelo Contratado.</w:t>
      </w:r>
    </w:p>
    <w:p w:rsidR="006B01AC" w:rsidRPr="004503B7" w:rsidRDefault="006B01AC" w:rsidP="006B01AC">
      <w:pPr>
        <w:pStyle w:val="Corpodetexto"/>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7.9.8.4</w:t>
      </w:r>
      <w:r w:rsidRPr="004503B7">
        <w:rPr>
          <w:rFonts w:ascii="Century Gothic" w:eastAsia="SimSun" w:hAnsi="Century Gothic" w:cs="Calibri Light"/>
          <w:b/>
          <w:bCs/>
          <w:kern w:val="3"/>
          <w:sz w:val="20"/>
          <w:szCs w:val="20"/>
          <w:lang w:eastAsia="en-US"/>
        </w:rPr>
        <w:t>.</w:t>
      </w:r>
      <w:r w:rsidRPr="004503B7">
        <w:rPr>
          <w:rFonts w:ascii="Century Gothic" w:eastAsia="SimSun" w:hAnsi="Century Gothic" w:cs="Calibri Light"/>
          <w:bCs/>
          <w:kern w:val="3"/>
          <w:sz w:val="20"/>
          <w:szCs w:val="20"/>
          <w:lang w:eastAsia="en-US"/>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rsidR="006B01AC" w:rsidRPr="004503B7" w:rsidRDefault="006B01AC" w:rsidP="006B01AC">
      <w:pPr>
        <w:pStyle w:val="Corpodetexto"/>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7.9.8.5</w:t>
      </w:r>
      <w:r w:rsidRPr="004503B7">
        <w:rPr>
          <w:rFonts w:ascii="Century Gothic" w:eastAsia="SimSun" w:hAnsi="Century Gothic" w:cs="Calibri Light"/>
          <w:b/>
          <w:bCs/>
          <w:kern w:val="3"/>
          <w:sz w:val="20"/>
          <w:szCs w:val="20"/>
          <w:lang w:eastAsia="en-US"/>
        </w:rPr>
        <w:t xml:space="preserve">. </w:t>
      </w:r>
      <w:r w:rsidRPr="004503B7">
        <w:rPr>
          <w:rFonts w:ascii="Century Gothic" w:eastAsia="SimSun" w:hAnsi="Century Gothic" w:cs="Calibri Light"/>
          <w:bCs/>
          <w:sz w:val="20"/>
          <w:szCs w:val="20"/>
          <w:lang w:eastAsia="en-US"/>
        </w:rPr>
        <w:t>Quando, antes da data do reajustamento, já tiver ocorrido a revisão do contrato para a manutenção do seu equilíbrio econômico-financeiro, será a revisão considerada à ocasião do reajuste, para evitar acumulação injustificada.</w:t>
      </w:r>
    </w:p>
    <w:p w:rsidR="006B01AC" w:rsidRPr="004503B7" w:rsidRDefault="006B01AC" w:rsidP="006B01AC">
      <w:pPr>
        <w:pStyle w:val="PargrafodaLista"/>
        <w:widowControl w:val="0"/>
        <w:tabs>
          <w:tab w:val="left" w:pos="2078"/>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7.9.8.6</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Se a contratada antecipar cronograma, o reajustamento somente será aplicado com índice correspondente ao período de execução efetiva, conforme planilha de medição.</w:t>
      </w:r>
    </w:p>
    <w:p w:rsidR="006B01AC" w:rsidRPr="004503B7" w:rsidRDefault="006B01AC" w:rsidP="006B01AC">
      <w:pPr>
        <w:pStyle w:val="PargrafodaLista"/>
        <w:widowControl w:val="0"/>
        <w:tabs>
          <w:tab w:val="left" w:pos="1932"/>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7.9.8.7</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w:t>
      </w:r>
      <w:r w:rsidRPr="00472666">
        <w:rPr>
          <w:rFonts w:ascii="Century Gothic" w:eastAsia="SimSun" w:hAnsi="Century Gothic" w:cs="Calibri Light"/>
          <w:bCs/>
          <w:sz w:val="20"/>
          <w:szCs w:val="20"/>
          <w:lang w:eastAsia="en-US"/>
        </w:rPr>
        <w:t xml:space="preserve">Os preços contratados serão reajustados, independentemente de </w:t>
      </w:r>
      <w:r>
        <w:rPr>
          <w:rFonts w:ascii="Century Gothic" w:eastAsia="SimSun" w:hAnsi="Century Gothic" w:cs="Calibri Light"/>
          <w:bCs/>
          <w:sz w:val="20"/>
          <w:szCs w:val="20"/>
          <w:lang w:eastAsia="en-US"/>
        </w:rPr>
        <w:t>solicitação do contratado</w:t>
      </w:r>
      <w:r w:rsidRPr="004503B7">
        <w:rPr>
          <w:rFonts w:ascii="Century Gothic" w:eastAsia="SimSun" w:hAnsi="Century Gothic" w:cs="Calibri Light"/>
          <w:bCs/>
          <w:sz w:val="20"/>
          <w:szCs w:val="20"/>
          <w:lang w:eastAsia="en-US"/>
        </w:rPr>
        <w:t>, quando transcorrer o prazo de 12 (doze) meses</w:t>
      </w:r>
      <w:r w:rsidRPr="00472666">
        <w:rPr>
          <w:rFonts w:ascii="Century Gothic" w:eastAsia="SimSun" w:hAnsi="Century Gothic" w:cs="Calibri Light"/>
          <w:bCs/>
          <w:sz w:val="20"/>
          <w:szCs w:val="20"/>
          <w:lang w:eastAsia="en-US"/>
        </w:rPr>
        <w:t xml:space="preserve">, contado da </w:t>
      </w:r>
      <w:r w:rsidRPr="00472666">
        <w:rPr>
          <w:rFonts w:ascii="Century Gothic" w:eastAsia="SimSun" w:hAnsi="Century Gothic" w:cs="Calibri Light"/>
          <w:b/>
          <w:bCs/>
          <w:sz w:val="20"/>
          <w:szCs w:val="20"/>
          <w:lang w:eastAsia="en-US"/>
        </w:rPr>
        <w:t>data base</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
          <w:bCs/>
          <w:sz w:val="20"/>
          <w:szCs w:val="20"/>
          <w:lang w:eastAsia="en-US"/>
        </w:rPr>
        <w:t>do orçamento</w:t>
      </w:r>
      <w:r>
        <w:rPr>
          <w:rFonts w:ascii="Century Gothic" w:eastAsia="SimSun" w:hAnsi="Century Gothic" w:cs="Calibri Light"/>
          <w:b/>
          <w:bCs/>
          <w:sz w:val="20"/>
          <w:szCs w:val="20"/>
          <w:lang w:eastAsia="en-US"/>
        </w:rPr>
        <w:t xml:space="preserve"> </w:t>
      </w:r>
      <w:r w:rsidRPr="00472666">
        <w:rPr>
          <w:rFonts w:ascii="Century Gothic" w:eastAsia="SimSun" w:hAnsi="Century Gothic" w:cs="Calibri Light"/>
          <w:b/>
          <w:bCs/>
          <w:sz w:val="20"/>
          <w:szCs w:val="20"/>
          <w:lang w:eastAsia="en-US"/>
        </w:rPr>
        <w:t>estimado</w:t>
      </w:r>
      <w:r>
        <w:rPr>
          <w:rFonts w:ascii="Century Gothic" w:eastAsia="SimSun" w:hAnsi="Century Gothic" w:cs="Calibri Light"/>
          <w:b/>
          <w:bCs/>
          <w:sz w:val="20"/>
          <w:szCs w:val="20"/>
          <w:lang w:eastAsia="en-US"/>
        </w:rPr>
        <w:t xml:space="preserve"> pela Administração</w:t>
      </w:r>
      <w:r w:rsidRPr="004503B7">
        <w:rPr>
          <w:rFonts w:ascii="Century Gothic" w:eastAsia="SimSun" w:hAnsi="Century Gothic" w:cs="Calibri Light"/>
          <w:bCs/>
          <w:sz w:val="20"/>
          <w:szCs w:val="20"/>
          <w:lang w:eastAsia="en-US"/>
        </w:rPr>
        <w:t xml:space="preserve">, </w:t>
      </w:r>
      <w:r w:rsidR="00814BBA">
        <w:rPr>
          <w:rFonts w:ascii="Century Gothic" w:eastAsia="SimSun" w:hAnsi="Century Gothic" w:cs="Calibri Light"/>
          <w:b/>
          <w:bCs/>
          <w:sz w:val="20"/>
          <w:szCs w:val="20"/>
          <w:lang w:eastAsia="en-US"/>
        </w:rPr>
        <w:t>09</w:t>
      </w:r>
      <w:r w:rsidRPr="00472666">
        <w:rPr>
          <w:rFonts w:ascii="Century Gothic" w:eastAsia="SimSun" w:hAnsi="Century Gothic" w:cs="Calibri Light"/>
          <w:b/>
          <w:bCs/>
          <w:sz w:val="20"/>
          <w:szCs w:val="20"/>
          <w:lang w:eastAsia="en-US"/>
        </w:rPr>
        <w:t>/2025</w:t>
      </w:r>
      <w:r w:rsidRPr="004503B7">
        <w:rPr>
          <w:rFonts w:ascii="Century Gothic" w:eastAsia="SimSun" w:hAnsi="Century Gothic" w:cs="Calibri Light"/>
          <w:bCs/>
          <w:sz w:val="20"/>
          <w:szCs w:val="20"/>
          <w:lang w:eastAsia="en-US"/>
        </w:rPr>
        <w:t xml:space="preserve">, mediante a aplicação do </w:t>
      </w:r>
      <w:r w:rsidRPr="00AE1DE8">
        <w:rPr>
          <w:rFonts w:ascii="Century Gothic" w:eastAsia="SimSun" w:hAnsi="Century Gothic" w:cs="Calibri Light"/>
          <w:b/>
          <w:bCs/>
          <w:sz w:val="20"/>
          <w:szCs w:val="20"/>
          <w:lang w:eastAsia="en-US"/>
        </w:rPr>
        <w:t xml:space="preserve">Índice Nacional de Custo da Construção – INCC, divulgado pela Fundação </w:t>
      </w:r>
      <w:r w:rsidR="00364132" w:rsidRPr="00AE1DE8">
        <w:rPr>
          <w:rFonts w:ascii="Century Gothic" w:eastAsia="SimSun" w:hAnsi="Century Gothic" w:cs="Calibri Light"/>
          <w:b/>
          <w:bCs/>
          <w:sz w:val="20"/>
          <w:szCs w:val="20"/>
          <w:lang w:eastAsia="en-US"/>
        </w:rPr>
        <w:t>Getúlio</w:t>
      </w:r>
      <w:r w:rsidRPr="00AE1DE8">
        <w:rPr>
          <w:rFonts w:ascii="Century Gothic" w:eastAsia="SimSun" w:hAnsi="Century Gothic" w:cs="Calibri Light"/>
          <w:b/>
          <w:bCs/>
          <w:sz w:val="20"/>
          <w:szCs w:val="20"/>
          <w:lang w:eastAsia="en-US"/>
        </w:rPr>
        <w:t xml:space="preserve"> Vargas (FGV)</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Cs/>
          <w:sz w:val="20"/>
          <w:szCs w:val="20"/>
          <w:lang w:eastAsia="en-US"/>
        </w:rPr>
        <w:t>sobre o saldo remanescente dos serviços, devendo ser aplicado a fórmula a seguir:</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SR = S (I12/I0)</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 xml:space="preserve"> R = SR – S</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I12 = índice INCC-DI/FGV do 12º mês do orçamento</w:t>
      </w:r>
    </w:p>
    <w:p w:rsidR="006B01AC" w:rsidRPr="004503B7" w:rsidRDefault="006B01AC" w:rsidP="006B01AC">
      <w:pPr>
        <w:pStyle w:val="Corpodetexto"/>
        <w:spacing w:after="0"/>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I0 = índice INCC-DI/FGV do mês do orçamento</w:t>
      </w:r>
    </w:p>
    <w:p w:rsidR="006B01AC" w:rsidRPr="004503B7"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 = saldo de contrato após medição referente ao 12º mês do orçamento</w:t>
      </w:r>
    </w:p>
    <w:p w:rsidR="006B01AC" w:rsidRPr="004503B7"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SR = saldo reajustado</w:t>
      </w:r>
    </w:p>
    <w:p w:rsidR="006B01AC"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R = valor do reajuste</w:t>
      </w:r>
    </w:p>
    <w:p w:rsidR="006B01AC"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7.9.8.8</w:t>
      </w:r>
      <w:r w:rsidRPr="00AE1DE8">
        <w:rPr>
          <w:rFonts w:ascii="Century Gothic" w:eastAsia="SimSun" w:hAnsi="Century Gothic" w:cs="Calibri Light"/>
          <w:b/>
          <w:bCs/>
          <w:kern w:val="3"/>
          <w:sz w:val="20"/>
          <w:szCs w:val="20"/>
          <w:lang w:eastAsia="en-US"/>
        </w:rPr>
        <w:t>.</w:t>
      </w:r>
      <w:r>
        <w:rPr>
          <w:rFonts w:ascii="Century Gothic" w:eastAsia="SimSun" w:hAnsi="Century Gothic" w:cs="Calibri Light"/>
          <w:bCs/>
          <w:kern w:val="3"/>
          <w:sz w:val="20"/>
          <w:szCs w:val="20"/>
          <w:lang w:eastAsia="en-US"/>
        </w:rPr>
        <w:t xml:space="preserve"> </w:t>
      </w:r>
      <w:r w:rsidRPr="00AE1DE8">
        <w:rPr>
          <w:rFonts w:ascii="Century Gothic" w:eastAsia="SimSun" w:hAnsi="Century Gothic" w:cs="Calibri Light"/>
          <w:bCs/>
          <w:kern w:val="3"/>
          <w:sz w:val="20"/>
          <w:szCs w:val="20"/>
          <w:lang w:eastAsia="en-US"/>
        </w:rPr>
        <w:t>Na ausência do INCC, será adotado índice equivalente.</w:t>
      </w:r>
    </w:p>
    <w:p w:rsidR="006B01AC" w:rsidRDefault="006B01AC" w:rsidP="006B01AC">
      <w:pPr>
        <w:pStyle w:val="Corpodetexto"/>
        <w:tabs>
          <w:tab w:val="left" w:pos="5954"/>
        </w:tabs>
        <w:spacing w:after="0"/>
        <w:ind w:right="-2"/>
        <w:jc w:val="both"/>
        <w:rPr>
          <w:rFonts w:ascii="Century Gothic" w:eastAsia="SimSun" w:hAnsi="Century Gothic" w:cs="Calibri Light"/>
          <w:b/>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w:t>
      </w:r>
      <w:r>
        <w:rPr>
          <w:rFonts w:ascii="Century Gothic" w:eastAsia="SimSun" w:hAnsi="Century Gothic" w:cs="Calibri Light"/>
          <w:b/>
          <w:bCs/>
          <w:kern w:val="3"/>
          <w:sz w:val="20"/>
          <w:szCs w:val="20"/>
          <w:lang w:eastAsia="en-US"/>
        </w:rPr>
        <w:t xml:space="preserve"> Da Não Aplicação da Repactuação</w:t>
      </w:r>
    </w:p>
    <w:p w:rsidR="006B01AC" w:rsidRPr="00350A28" w:rsidRDefault="006B01AC" w:rsidP="006B01AC">
      <w:pPr>
        <w:pStyle w:val="Corpodetexto"/>
        <w:tabs>
          <w:tab w:val="left" w:pos="5954"/>
        </w:tabs>
        <w:spacing w:after="0"/>
        <w:ind w:right="-2"/>
        <w:jc w:val="both"/>
        <w:rPr>
          <w:rFonts w:ascii="Century Gothic" w:eastAsia="SimSun" w:hAnsi="Century Gothic" w:cs="Calibri Light"/>
          <w:b/>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.9.1.</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Não se aplica ao presente contrato o instituto da repactuação de preços, previsto no art. 135 da Lei Federal nº 14.133/2021, tendo em vista que o objeto contratado</w:t>
      </w:r>
      <w:r w:rsidRPr="006E2DCD">
        <w:rPr>
          <w:rFonts w:ascii="Century Gothic" w:eastAsia="SimSun" w:hAnsi="Century Gothic" w:cs="Calibri Light"/>
          <w:b/>
          <w:bCs/>
          <w:kern w:val="3"/>
          <w:sz w:val="20"/>
          <w:szCs w:val="20"/>
          <w:u w:val="single"/>
          <w:lang w:eastAsia="en-US"/>
        </w:rPr>
        <w:t xml:space="preserve"> não se caracteriza como prestação de serviços contínuos </w:t>
      </w:r>
      <w:r w:rsidRPr="00350A28">
        <w:rPr>
          <w:rFonts w:ascii="Century Gothic" w:eastAsia="SimSun" w:hAnsi="Century Gothic" w:cs="Calibri Light"/>
          <w:bCs/>
          <w:kern w:val="3"/>
          <w:sz w:val="20"/>
          <w:szCs w:val="20"/>
          <w:lang w:eastAsia="en-US"/>
        </w:rPr>
        <w:t>com regime de dedicação exclusiva de mão de obra ou com predominância de mão de obra.</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lastRenderedPageBreak/>
        <w:t>7.9</w:t>
      </w:r>
      <w:r w:rsidRPr="00350A28">
        <w:rPr>
          <w:rFonts w:ascii="Century Gothic" w:eastAsia="SimSun" w:hAnsi="Century Gothic" w:cs="Calibri Light"/>
          <w:b/>
          <w:bCs/>
          <w:kern w:val="3"/>
          <w:sz w:val="20"/>
          <w:szCs w:val="20"/>
          <w:lang w:eastAsia="en-US"/>
        </w:rPr>
        <w:t>.9.2.</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O objeto consiste na execução de obra de engenharia (</w:t>
      </w:r>
      <w:r w:rsidR="00874B43">
        <w:rPr>
          <w:rFonts w:ascii="Century Gothic" w:eastAsia="SimSun" w:hAnsi="Century Gothic" w:cs="Calibri Light"/>
          <w:bCs/>
          <w:kern w:val="3"/>
          <w:sz w:val="20"/>
          <w:szCs w:val="20"/>
          <w:lang w:eastAsia="en-US"/>
        </w:rPr>
        <w:t>reforma e modernização campo de futebol</w:t>
      </w:r>
      <w:r w:rsidRPr="00350A28">
        <w:rPr>
          <w:rFonts w:ascii="Century Gothic" w:eastAsia="SimSun" w:hAnsi="Century Gothic" w:cs="Calibri Light"/>
          <w:bCs/>
          <w:kern w:val="3"/>
          <w:sz w:val="20"/>
          <w:szCs w:val="20"/>
          <w:lang w:eastAsia="en-US"/>
        </w:rPr>
        <w:t>), cuja formação de preços é baseada majoritariamente em insumos, materiais, equipamentos e composição de custos típicos da construção civil, não se enquadrando nas hipóteses legais que autorizam a repactuação.</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.9.3.</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A recomposição dos preços contratuais dar-se-á exclusivamente por meio de:</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sidRPr="00350A28">
        <w:rPr>
          <w:rFonts w:ascii="Century Gothic" w:eastAsia="SimSun" w:hAnsi="Century Gothic" w:cs="Calibri Light"/>
          <w:bCs/>
          <w:kern w:val="3"/>
          <w:sz w:val="20"/>
          <w:szCs w:val="20"/>
          <w:lang w:eastAsia="en-US"/>
        </w:rPr>
        <w:t xml:space="preserve">I – </w:t>
      </w:r>
      <w:proofErr w:type="gramStart"/>
      <w:r w:rsidRPr="00350A28">
        <w:rPr>
          <w:rFonts w:ascii="Century Gothic" w:eastAsia="SimSun" w:hAnsi="Century Gothic" w:cs="Calibri Light"/>
          <w:bCs/>
          <w:kern w:val="3"/>
          <w:sz w:val="20"/>
          <w:szCs w:val="20"/>
          <w:lang w:eastAsia="en-US"/>
        </w:rPr>
        <w:t>reajuste</w:t>
      </w:r>
      <w:proofErr w:type="gramEnd"/>
      <w:r w:rsidRPr="00350A28">
        <w:rPr>
          <w:rFonts w:ascii="Century Gothic" w:eastAsia="SimSun" w:hAnsi="Century Gothic" w:cs="Calibri Light"/>
          <w:bCs/>
          <w:kern w:val="3"/>
          <w:sz w:val="20"/>
          <w:szCs w:val="20"/>
          <w:lang w:eastAsia="en-US"/>
        </w:rPr>
        <w:t xml:space="preserve"> de preços, mediante aplicação de índice setorial previsto no contrato, observado o interregno mínimo legal;</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sidRPr="00350A28">
        <w:rPr>
          <w:rFonts w:ascii="Century Gothic" w:eastAsia="SimSun" w:hAnsi="Century Gothic" w:cs="Calibri Light"/>
          <w:bCs/>
          <w:kern w:val="3"/>
          <w:sz w:val="20"/>
          <w:szCs w:val="20"/>
          <w:lang w:eastAsia="en-US"/>
        </w:rPr>
        <w:t xml:space="preserve">II – </w:t>
      </w:r>
      <w:proofErr w:type="gramStart"/>
      <w:r w:rsidRPr="00350A28">
        <w:rPr>
          <w:rFonts w:ascii="Century Gothic" w:eastAsia="SimSun" w:hAnsi="Century Gothic" w:cs="Calibri Light"/>
          <w:bCs/>
          <w:kern w:val="3"/>
          <w:sz w:val="20"/>
          <w:szCs w:val="20"/>
          <w:lang w:eastAsia="en-US"/>
        </w:rPr>
        <w:t>restabelecimento</w:t>
      </w:r>
      <w:proofErr w:type="gramEnd"/>
      <w:r w:rsidRPr="00350A28">
        <w:rPr>
          <w:rFonts w:ascii="Century Gothic" w:eastAsia="SimSun" w:hAnsi="Century Gothic" w:cs="Calibri Light"/>
          <w:bCs/>
          <w:kern w:val="3"/>
          <w:sz w:val="20"/>
          <w:szCs w:val="20"/>
          <w:lang w:eastAsia="en-US"/>
        </w:rPr>
        <w:t xml:space="preserve"> do equilíbrio econômico-financeiro, nas hipóteses previstas no art. 124, inciso II, alínea “d”, da Lei nº 14.133/2021.</w:t>
      </w:r>
    </w:p>
    <w:p w:rsidR="006B01AC" w:rsidRPr="005D2F1B"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.9.4.</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Eventuais variações de custos de mão de obra, ainda que decorrentes de convenções coletivas, dissídios ou alterações salariais, deverão ser consideradas como riscos ordinários da atividade contratada, não ensejando, por si só, a repactuação contratual.</w:t>
      </w:r>
    </w:p>
    <w:p w:rsidR="00BA39D8" w:rsidRPr="00BA39D8" w:rsidRDefault="00BA39D8" w:rsidP="006B01AC">
      <w:pPr>
        <w:pStyle w:val="NormalWeb"/>
        <w:jc w:val="both"/>
        <w:rPr>
          <w:rFonts w:ascii="Century Gothic" w:hAnsi="Century Gothic" w:cs="Arial"/>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8. CRITÉRIOS DE MEDIÇÃO E DE PAGAMENTO</w:t>
      </w:r>
    </w:p>
    <w:p w:rsidR="00814BBA" w:rsidRPr="00814BBA" w:rsidRDefault="00814BBA" w:rsidP="00814BBA">
      <w:pPr>
        <w:pStyle w:val="Default"/>
        <w:jc w:val="both"/>
        <w:rPr>
          <w:rFonts w:ascii="Century Gothic" w:hAnsi="Century Gothic"/>
          <w:sz w:val="20"/>
          <w:szCs w:val="20"/>
        </w:rPr>
      </w:pPr>
      <w:r w:rsidRPr="00814BBA">
        <w:rPr>
          <w:rFonts w:ascii="Century Gothic" w:hAnsi="Century Gothic"/>
          <w:b/>
          <w:sz w:val="20"/>
          <w:szCs w:val="20"/>
        </w:rPr>
        <w:t xml:space="preserve">8.1. DAS MEDIÇÕES: </w:t>
      </w:r>
      <w:r w:rsidRPr="00814BBA">
        <w:rPr>
          <w:rFonts w:ascii="Century Gothic" w:hAnsi="Century Gothic"/>
          <w:sz w:val="20"/>
          <w:szCs w:val="20"/>
        </w:rPr>
        <w:t>As medições dos serviços executados serão realizadas mensalmente, ou em periodicidade inferior, conforme o andamento da obra, com base no cronograma físico-financeiro aprovado e nas quantidades efetivamente executadas no âmbito da reforma e modernização da infraestrutura do campo de futebol.</w:t>
      </w:r>
    </w:p>
    <w:p w:rsidR="00814BBA" w:rsidRPr="00814BBA" w:rsidRDefault="00814BBA" w:rsidP="00814BBA">
      <w:pPr>
        <w:pStyle w:val="Default"/>
        <w:jc w:val="both"/>
        <w:rPr>
          <w:rFonts w:ascii="Century Gothic" w:hAnsi="Century Gothic"/>
          <w:b/>
          <w:sz w:val="20"/>
          <w:szCs w:val="20"/>
        </w:rPr>
      </w:pPr>
      <w:r w:rsidRPr="00814BBA">
        <w:rPr>
          <w:rFonts w:ascii="Century Gothic" w:hAnsi="Century Gothic"/>
          <w:b/>
          <w:sz w:val="20"/>
          <w:szCs w:val="20"/>
        </w:rPr>
        <w:t>8.1.1. As medições deverão ser:</w:t>
      </w:r>
    </w:p>
    <w:p w:rsidR="00814BBA" w:rsidRPr="00814BBA" w:rsidRDefault="00814BBA" w:rsidP="00814BBA">
      <w:pPr>
        <w:pStyle w:val="Default"/>
        <w:jc w:val="both"/>
        <w:rPr>
          <w:rFonts w:ascii="Century Gothic" w:hAnsi="Century Gothic"/>
          <w:sz w:val="20"/>
          <w:szCs w:val="20"/>
        </w:rPr>
      </w:pPr>
      <w:r w:rsidRPr="00814BBA">
        <w:rPr>
          <w:rFonts w:ascii="Century Gothic" w:hAnsi="Century Gothic"/>
          <w:sz w:val="20"/>
          <w:szCs w:val="20"/>
        </w:rPr>
        <w:t>a) elaboradas pela CONTRATADA;</w:t>
      </w:r>
    </w:p>
    <w:p w:rsidR="00814BBA" w:rsidRPr="00814BBA" w:rsidRDefault="00814BBA" w:rsidP="00814BBA">
      <w:pPr>
        <w:pStyle w:val="Default"/>
        <w:jc w:val="both"/>
        <w:rPr>
          <w:rFonts w:ascii="Century Gothic" w:hAnsi="Century Gothic"/>
          <w:sz w:val="20"/>
          <w:szCs w:val="20"/>
        </w:rPr>
      </w:pPr>
      <w:r w:rsidRPr="00814BBA">
        <w:rPr>
          <w:rFonts w:ascii="Century Gothic" w:hAnsi="Century Gothic"/>
          <w:sz w:val="20"/>
          <w:szCs w:val="20"/>
        </w:rPr>
        <w:t>b) conferidas e validadas pela fiscalização da Administração;</w:t>
      </w:r>
    </w:p>
    <w:p w:rsidR="00814BBA" w:rsidRPr="00814BBA" w:rsidRDefault="00814BBA" w:rsidP="00814BBA">
      <w:pPr>
        <w:pStyle w:val="Default"/>
        <w:jc w:val="both"/>
        <w:rPr>
          <w:rFonts w:ascii="Century Gothic" w:hAnsi="Century Gothic"/>
          <w:sz w:val="20"/>
          <w:szCs w:val="20"/>
        </w:rPr>
      </w:pPr>
      <w:r w:rsidRPr="00814BBA">
        <w:rPr>
          <w:rFonts w:ascii="Century Gothic" w:hAnsi="Century Gothic"/>
          <w:sz w:val="20"/>
          <w:szCs w:val="20"/>
        </w:rPr>
        <w:t>c) compatíveis com os serviços previstos na planilha orçamentária, projetos, memoriais descritivos e demais documentos técnicos aprovados.</w:t>
      </w:r>
    </w:p>
    <w:p w:rsidR="003E70D0" w:rsidRPr="00814BBA" w:rsidRDefault="00350A28" w:rsidP="00814BBA">
      <w:pPr>
        <w:pStyle w:val="Default"/>
        <w:jc w:val="both"/>
        <w:rPr>
          <w:rFonts w:ascii="Century Gothic" w:hAnsi="Century Gothic"/>
          <w:b/>
          <w:sz w:val="20"/>
          <w:szCs w:val="20"/>
        </w:rPr>
      </w:pPr>
      <w:r w:rsidRPr="00814BBA">
        <w:rPr>
          <w:rFonts w:ascii="Century Gothic" w:hAnsi="Century Gothic"/>
          <w:b/>
          <w:sz w:val="20"/>
          <w:szCs w:val="20"/>
        </w:rPr>
        <w:t xml:space="preserve">8.1.2. </w:t>
      </w:r>
      <w:r w:rsidR="003E70D0" w:rsidRPr="00814BBA">
        <w:rPr>
          <w:rFonts w:ascii="Century Gothic" w:hAnsi="Century Gothic"/>
          <w:b/>
          <w:sz w:val="20"/>
          <w:szCs w:val="20"/>
        </w:rPr>
        <w:t>A apuração das quantidades ob</w:t>
      </w:r>
      <w:r w:rsidRPr="00814BBA">
        <w:rPr>
          <w:rFonts w:ascii="Century Gothic" w:hAnsi="Century Gothic"/>
          <w:b/>
          <w:sz w:val="20"/>
          <w:szCs w:val="20"/>
        </w:rPr>
        <w:t>servará os seguintes critérios:</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a) </w:t>
      </w:r>
      <w:r w:rsidRPr="00814BBA">
        <w:rPr>
          <w:rFonts w:ascii="Century Gothic" w:hAnsi="Century Gothic"/>
          <w:b/>
          <w:bCs/>
          <w:sz w:val="20"/>
          <w:szCs w:val="20"/>
        </w:rPr>
        <w:t>Serviços preliminares</w:t>
      </w:r>
      <w:r w:rsidRPr="00814BBA">
        <w:rPr>
          <w:rFonts w:ascii="Century Gothic" w:hAnsi="Century Gothic"/>
          <w:sz w:val="20"/>
          <w:szCs w:val="20"/>
        </w:rPr>
        <w:t xml:space="preserve"> (mobilização, limpeza, demolições, retirada de estruturas existentes, preparo do terreno, entre outros): medidos conforme unidade prevista em planilha (m², m³ ou unidade), considerando a execução efetiva;</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b) </w:t>
      </w:r>
      <w:r w:rsidRPr="00814BBA">
        <w:rPr>
          <w:rFonts w:ascii="Century Gothic" w:hAnsi="Century Gothic"/>
          <w:b/>
          <w:bCs/>
          <w:sz w:val="20"/>
          <w:szCs w:val="20"/>
        </w:rPr>
        <w:t>Serviços de terraplenagem e movimentação de solo</w:t>
      </w:r>
      <w:r w:rsidRPr="00814BBA">
        <w:rPr>
          <w:rFonts w:ascii="Century Gothic" w:hAnsi="Century Gothic"/>
          <w:sz w:val="20"/>
          <w:szCs w:val="20"/>
        </w:rPr>
        <w:t xml:space="preserve"> (corte, aterro, regularização e compactação): medidos em metros cúbicos (m³), conforme volumes executados e aferidos “in loco”, ou em metros quadrados (m²), quando se tratar de regularização superficial;</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c) </w:t>
      </w:r>
      <w:r w:rsidRPr="00814BBA">
        <w:rPr>
          <w:rFonts w:ascii="Century Gothic" w:hAnsi="Century Gothic"/>
          <w:b/>
          <w:bCs/>
          <w:sz w:val="20"/>
          <w:szCs w:val="20"/>
        </w:rPr>
        <w:t>Sistema de drenagem</w:t>
      </w:r>
      <w:r w:rsidRPr="00814BBA">
        <w:rPr>
          <w:rFonts w:ascii="Century Gothic" w:hAnsi="Century Gothic"/>
          <w:sz w:val="20"/>
          <w:szCs w:val="20"/>
        </w:rPr>
        <w:t xml:space="preserve"> (valas, drenos, tubulações, caixas coletoras e dispositivos correlatos): medidos conforme unidade prevista em planilha (metro linear, unidade ou m³), devidamente implantados e em funcionamento;</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d) </w:t>
      </w:r>
      <w:r w:rsidRPr="00814BBA">
        <w:rPr>
          <w:rFonts w:ascii="Century Gothic" w:hAnsi="Century Gothic"/>
          <w:b/>
          <w:bCs/>
          <w:sz w:val="20"/>
          <w:szCs w:val="20"/>
        </w:rPr>
        <w:t>Execução da área de jogo</w:t>
      </w:r>
      <w:r w:rsidRPr="00814BBA">
        <w:rPr>
          <w:rFonts w:ascii="Century Gothic" w:hAnsi="Century Gothic"/>
          <w:sz w:val="20"/>
          <w:szCs w:val="20"/>
        </w:rPr>
        <w:t xml:space="preserve"> (base, sub-base, regularização, implantação de gramado natural): medidos em metros quadrados (m²), conforme área efetivamente executada, observadas as especificações técnicas e níveis definidos em projeto;</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e) </w:t>
      </w:r>
      <w:r w:rsidRPr="00814BBA">
        <w:rPr>
          <w:rFonts w:ascii="Century Gothic" w:hAnsi="Century Gothic"/>
          <w:b/>
          <w:bCs/>
          <w:sz w:val="20"/>
          <w:szCs w:val="20"/>
        </w:rPr>
        <w:t>Estruturas e elementos complementares</w:t>
      </w:r>
      <w:r w:rsidRPr="00814BBA">
        <w:rPr>
          <w:rFonts w:ascii="Century Gothic" w:hAnsi="Century Gothic"/>
          <w:sz w:val="20"/>
          <w:szCs w:val="20"/>
        </w:rPr>
        <w:t xml:space="preserve"> (alambrados, muretas, arquibancadas, bancos de reserva, fundações e estruturas de apoio): medidos conforme unidade, metro linear (m) ou metro quadrado (m²), de acordo com a planilha orçamentária;</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f) </w:t>
      </w:r>
      <w:r w:rsidRPr="00814BBA">
        <w:rPr>
          <w:rFonts w:ascii="Century Gothic" w:hAnsi="Century Gothic"/>
          <w:b/>
          <w:bCs/>
          <w:sz w:val="20"/>
          <w:szCs w:val="20"/>
        </w:rPr>
        <w:t>Instalações esportivas e complementares</w:t>
      </w:r>
      <w:r w:rsidRPr="00814BBA">
        <w:rPr>
          <w:rFonts w:ascii="Century Gothic" w:hAnsi="Century Gothic"/>
          <w:sz w:val="20"/>
          <w:szCs w:val="20"/>
        </w:rPr>
        <w:t xml:space="preserve"> (iluminação, sistema de irrigação, equipamentos esportivos, postes, redes, entre outros): medidos por unidade instalada ou conforme critério específico previsto em planilha;</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g) </w:t>
      </w:r>
      <w:r w:rsidRPr="00814BBA">
        <w:rPr>
          <w:rFonts w:ascii="Century Gothic" w:hAnsi="Century Gothic"/>
          <w:b/>
          <w:bCs/>
          <w:sz w:val="20"/>
          <w:szCs w:val="20"/>
        </w:rPr>
        <w:t>Pavimentações, acessos e urbanização do entorno</w:t>
      </w:r>
      <w:r w:rsidRPr="00814BBA">
        <w:rPr>
          <w:rFonts w:ascii="Century Gothic" w:hAnsi="Century Gothic"/>
          <w:sz w:val="20"/>
          <w:szCs w:val="20"/>
        </w:rPr>
        <w:t xml:space="preserve"> (calçadas, pisos, rampas, áreas de circulação): medidos em metros quadrados (m²), conforme área executada;</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h) </w:t>
      </w:r>
      <w:r w:rsidRPr="00814BBA">
        <w:rPr>
          <w:rFonts w:ascii="Century Gothic" w:hAnsi="Century Gothic"/>
          <w:b/>
          <w:bCs/>
          <w:sz w:val="20"/>
          <w:szCs w:val="20"/>
        </w:rPr>
        <w:t>Serviços diversos e acabamentos</w:t>
      </w:r>
      <w:r w:rsidRPr="00814BBA">
        <w:rPr>
          <w:rFonts w:ascii="Century Gothic" w:hAnsi="Century Gothic"/>
          <w:sz w:val="20"/>
          <w:szCs w:val="20"/>
        </w:rPr>
        <w:t xml:space="preserve"> (pinturas, sinalizações, ajustes finais e demais itens previstos): medidos conforme unidade constante na planilha orçamentária;</w:t>
      </w:r>
    </w:p>
    <w:p w:rsidR="00814BBA" w:rsidRPr="00814BBA" w:rsidRDefault="00814BBA" w:rsidP="00814BBA">
      <w:pPr>
        <w:jc w:val="both"/>
        <w:rPr>
          <w:rFonts w:ascii="Century Gothic" w:hAnsi="Century Gothic"/>
          <w:sz w:val="20"/>
          <w:szCs w:val="20"/>
        </w:rPr>
      </w:pPr>
      <w:r w:rsidRPr="00814BBA">
        <w:rPr>
          <w:rFonts w:ascii="Century Gothic" w:hAnsi="Century Gothic"/>
          <w:sz w:val="20"/>
          <w:szCs w:val="20"/>
        </w:rPr>
        <w:t xml:space="preserve">i) </w:t>
      </w:r>
      <w:r w:rsidRPr="00814BBA">
        <w:rPr>
          <w:rFonts w:ascii="Century Gothic" w:hAnsi="Century Gothic"/>
          <w:b/>
          <w:bCs/>
          <w:sz w:val="20"/>
          <w:szCs w:val="20"/>
        </w:rPr>
        <w:t>Transporte de materiais e insumos</w:t>
      </w:r>
      <w:r w:rsidRPr="00814BBA">
        <w:rPr>
          <w:rFonts w:ascii="Century Gothic" w:hAnsi="Century Gothic"/>
          <w:sz w:val="20"/>
          <w:szCs w:val="20"/>
        </w:rPr>
        <w:t>: medido conforme critérios da planilha orçamentária, considerando distâncias efetivamente comprovadas, quando aplicável.</w:t>
      </w:r>
    </w:p>
    <w:p w:rsidR="00814BBA" w:rsidRPr="00814BBA" w:rsidRDefault="00814BBA" w:rsidP="00814BBA">
      <w:pPr>
        <w:jc w:val="both"/>
      </w:pPr>
      <w:r w:rsidRPr="00814BBA">
        <w:rPr>
          <w:rFonts w:ascii="Century Gothic" w:hAnsi="Century Gothic"/>
          <w:b/>
          <w:bCs/>
          <w:sz w:val="20"/>
          <w:szCs w:val="20"/>
        </w:rPr>
        <w:t>Parágrafo único.</w:t>
      </w:r>
      <w:r w:rsidRPr="00814BBA">
        <w:rPr>
          <w:rFonts w:ascii="Century Gothic" w:hAnsi="Century Gothic"/>
          <w:sz w:val="20"/>
          <w:szCs w:val="20"/>
        </w:rPr>
        <w:t xml:space="preserve"> Somente serão medidos os serviços efetivamente executados, aceitos pela fiscalização e em conformidade com os projetos, memorial descritivo, planilha orçamentária, normas técnicas aplicáveis e exigências do Contrato de Repasse nº 941668/2023/MESP/CAIXA</w:t>
      </w:r>
      <w:r w:rsidRPr="00814BBA">
        <w:t>.</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 xml:space="preserve">8.1.3. </w:t>
      </w:r>
      <w:r w:rsidR="003E70D0" w:rsidRPr="003E70D0">
        <w:rPr>
          <w:rFonts w:ascii="Century Gothic" w:hAnsi="Century Gothic"/>
          <w:b/>
          <w:sz w:val="20"/>
          <w:szCs w:val="20"/>
        </w:rPr>
        <w:t>Não s</w:t>
      </w:r>
      <w:r>
        <w:rPr>
          <w:rFonts w:ascii="Century Gothic" w:hAnsi="Century Gothic"/>
          <w:b/>
          <w:sz w:val="20"/>
          <w:szCs w:val="20"/>
        </w:rPr>
        <w:t>erão considerados para medição:</w:t>
      </w:r>
    </w:p>
    <w:p w:rsidR="003E70D0" w:rsidRPr="008E603B" w:rsidRDefault="008E603B" w:rsidP="003E70D0">
      <w:pPr>
        <w:pStyle w:val="Default"/>
        <w:jc w:val="both"/>
        <w:rPr>
          <w:rFonts w:ascii="Century Gothic" w:hAnsi="Century Gothic"/>
          <w:sz w:val="20"/>
          <w:szCs w:val="20"/>
        </w:rPr>
      </w:pPr>
      <w:r>
        <w:rPr>
          <w:rFonts w:ascii="Century Gothic" w:hAnsi="Century Gothic"/>
          <w:sz w:val="20"/>
          <w:szCs w:val="20"/>
        </w:rPr>
        <w:lastRenderedPageBreak/>
        <w:t xml:space="preserve">a) </w:t>
      </w:r>
      <w:r w:rsidR="003E70D0" w:rsidRPr="008E603B">
        <w:rPr>
          <w:rFonts w:ascii="Century Gothic" w:hAnsi="Century Gothic"/>
          <w:sz w:val="20"/>
          <w:szCs w:val="20"/>
        </w:rPr>
        <w:t>Serviços executados em desacordo com o projeto;</w:t>
      </w:r>
    </w:p>
    <w:p w:rsidR="003E70D0" w:rsidRPr="008E603B" w:rsidRDefault="008E603B" w:rsidP="003E70D0">
      <w:pPr>
        <w:pStyle w:val="Default"/>
        <w:jc w:val="both"/>
        <w:rPr>
          <w:rFonts w:ascii="Century Gothic" w:hAnsi="Century Gothic"/>
          <w:sz w:val="20"/>
          <w:szCs w:val="20"/>
        </w:rPr>
      </w:pPr>
      <w:r>
        <w:rPr>
          <w:rFonts w:ascii="Century Gothic" w:hAnsi="Century Gothic"/>
          <w:sz w:val="20"/>
          <w:szCs w:val="20"/>
        </w:rPr>
        <w:t xml:space="preserve">b) </w:t>
      </w:r>
      <w:r w:rsidR="003E70D0" w:rsidRPr="008E603B">
        <w:rPr>
          <w:rFonts w:ascii="Century Gothic" w:hAnsi="Century Gothic"/>
          <w:sz w:val="20"/>
          <w:szCs w:val="20"/>
        </w:rPr>
        <w:t>Serviços não autorizados pela fiscalização;</w:t>
      </w:r>
    </w:p>
    <w:p w:rsidR="003E70D0" w:rsidRPr="008E603B" w:rsidRDefault="008E603B" w:rsidP="003E70D0">
      <w:pPr>
        <w:pStyle w:val="Default"/>
        <w:jc w:val="both"/>
        <w:rPr>
          <w:rFonts w:ascii="Century Gothic" w:hAnsi="Century Gothic"/>
          <w:sz w:val="20"/>
          <w:szCs w:val="20"/>
        </w:rPr>
      </w:pPr>
      <w:r>
        <w:rPr>
          <w:rFonts w:ascii="Century Gothic" w:hAnsi="Century Gothic"/>
          <w:sz w:val="20"/>
          <w:szCs w:val="20"/>
        </w:rPr>
        <w:t xml:space="preserve">c) </w:t>
      </w:r>
      <w:r w:rsidR="003E70D0" w:rsidRPr="008E603B">
        <w:rPr>
          <w:rFonts w:ascii="Century Gothic" w:hAnsi="Century Gothic"/>
          <w:sz w:val="20"/>
          <w:szCs w:val="20"/>
        </w:rPr>
        <w:t>Correções de falhas ou retrabalhos decorrentes de erro da contratada.</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8.1.4</w:t>
      </w:r>
      <w:r w:rsidR="003E70D0" w:rsidRPr="003E70D0">
        <w:rPr>
          <w:rFonts w:ascii="Century Gothic" w:hAnsi="Century Gothic"/>
          <w:b/>
          <w:sz w:val="20"/>
          <w:szCs w:val="20"/>
        </w:rPr>
        <w:t>. DA APROVAÇÃO DAS MEDIÇÕES</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 xml:space="preserve">8.1.4.1. </w:t>
      </w:r>
      <w:r w:rsidR="003E70D0" w:rsidRPr="003E70D0">
        <w:rPr>
          <w:rFonts w:ascii="Century Gothic" w:hAnsi="Century Gothic"/>
          <w:b/>
          <w:sz w:val="20"/>
          <w:szCs w:val="20"/>
        </w:rPr>
        <w:t>Após a apresentação da medição pela contratada:</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a) </w:t>
      </w:r>
      <w:r w:rsidR="003E70D0" w:rsidRPr="008E603B">
        <w:rPr>
          <w:rFonts w:ascii="Century Gothic" w:hAnsi="Century Gothic"/>
          <w:sz w:val="20"/>
          <w:szCs w:val="20"/>
        </w:rPr>
        <w:t>A fiscalização terá prazo para análise, conferência e aprovação;</w:t>
      </w:r>
    </w:p>
    <w:p w:rsidR="003E70D0" w:rsidRPr="008E603B" w:rsidRDefault="008E603B" w:rsidP="003E70D0">
      <w:pPr>
        <w:pStyle w:val="Default"/>
        <w:jc w:val="both"/>
        <w:rPr>
          <w:rFonts w:ascii="Century Gothic" w:hAnsi="Century Gothic"/>
          <w:sz w:val="20"/>
          <w:szCs w:val="20"/>
        </w:rPr>
      </w:pPr>
      <w:proofErr w:type="gramStart"/>
      <w:r w:rsidRPr="008E603B">
        <w:rPr>
          <w:rFonts w:ascii="Century Gothic" w:hAnsi="Century Gothic"/>
          <w:sz w:val="20"/>
          <w:szCs w:val="20"/>
        </w:rPr>
        <w:t xml:space="preserve">b) </w:t>
      </w:r>
      <w:r w:rsidR="003E70D0" w:rsidRPr="008E603B">
        <w:rPr>
          <w:rFonts w:ascii="Century Gothic" w:hAnsi="Century Gothic"/>
          <w:sz w:val="20"/>
          <w:szCs w:val="20"/>
        </w:rPr>
        <w:t>Poderá</w:t>
      </w:r>
      <w:proofErr w:type="gramEnd"/>
      <w:r w:rsidR="003E70D0" w:rsidRPr="008E603B">
        <w:rPr>
          <w:rFonts w:ascii="Century Gothic" w:hAnsi="Century Gothic"/>
          <w:sz w:val="20"/>
          <w:szCs w:val="20"/>
        </w:rPr>
        <w:t xml:space="preserve"> haver solicitações de ajustes ou complementações;</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c) </w:t>
      </w:r>
      <w:r w:rsidR="003E70D0" w:rsidRPr="008E603B">
        <w:rPr>
          <w:rFonts w:ascii="Century Gothic" w:hAnsi="Century Gothic"/>
          <w:sz w:val="20"/>
          <w:szCs w:val="20"/>
        </w:rPr>
        <w:t>A medição somente será liberada após aprovação formal da fiscalização e do gestor do contrato.</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8.2</w:t>
      </w:r>
      <w:r w:rsidR="003E70D0" w:rsidRPr="003E70D0">
        <w:rPr>
          <w:rFonts w:ascii="Century Gothic" w:hAnsi="Century Gothic"/>
          <w:b/>
          <w:sz w:val="20"/>
          <w:szCs w:val="20"/>
        </w:rPr>
        <w:t>. DO PAGAMENTO</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 xml:space="preserve">8.2.1. </w:t>
      </w:r>
      <w:r w:rsidR="003E70D0" w:rsidRPr="003E70D0">
        <w:rPr>
          <w:rFonts w:ascii="Century Gothic" w:hAnsi="Century Gothic"/>
          <w:b/>
          <w:sz w:val="20"/>
          <w:szCs w:val="20"/>
        </w:rPr>
        <w:t>O pagamento será efetuado de forma parcelada, conforme a</w:t>
      </w:r>
      <w:r>
        <w:rPr>
          <w:rFonts w:ascii="Century Gothic" w:hAnsi="Century Gothic"/>
          <w:b/>
          <w:sz w:val="20"/>
          <w:szCs w:val="20"/>
        </w:rPr>
        <w:t>s medições aprovadas, mediante:</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a) </w:t>
      </w:r>
      <w:r w:rsidR="003E70D0" w:rsidRPr="008E603B">
        <w:rPr>
          <w:rFonts w:ascii="Century Gothic" w:hAnsi="Century Gothic"/>
          <w:sz w:val="20"/>
          <w:szCs w:val="20"/>
        </w:rPr>
        <w:t>Apresentação da nota fiscal/fatura correspondente;</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b) </w:t>
      </w:r>
      <w:r w:rsidR="003E70D0" w:rsidRPr="008E603B">
        <w:rPr>
          <w:rFonts w:ascii="Century Gothic" w:hAnsi="Century Gothic"/>
          <w:sz w:val="20"/>
          <w:szCs w:val="20"/>
        </w:rPr>
        <w:t>Comprovação da regularidade fiscal</w:t>
      </w:r>
      <w:r w:rsidR="00756A9D">
        <w:rPr>
          <w:rFonts w:ascii="Century Gothic" w:hAnsi="Century Gothic"/>
          <w:sz w:val="20"/>
          <w:szCs w:val="20"/>
        </w:rPr>
        <w:t>, social</w:t>
      </w:r>
      <w:r w:rsidR="003E70D0" w:rsidRPr="008E603B">
        <w:rPr>
          <w:rFonts w:ascii="Century Gothic" w:hAnsi="Century Gothic"/>
          <w:sz w:val="20"/>
          <w:szCs w:val="20"/>
        </w:rPr>
        <w:t xml:space="preserve"> e trabalhista;</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c) </w:t>
      </w:r>
      <w:r w:rsidR="003E70D0" w:rsidRPr="008E603B">
        <w:rPr>
          <w:rFonts w:ascii="Century Gothic" w:hAnsi="Century Gothic"/>
          <w:sz w:val="20"/>
          <w:szCs w:val="20"/>
        </w:rPr>
        <w:t>Apresentação de documentos exigidos pelo contrato de repasse (quando aplicável), inclusive validação pela CAIXA, se for o caso.</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d) </w:t>
      </w:r>
      <w:r w:rsidR="003E70D0" w:rsidRPr="008E603B">
        <w:rPr>
          <w:rFonts w:ascii="Century Gothic" w:hAnsi="Century Gothic"/>
          <w:sz w:val="20"/>
          <w:szCs w:val="20"/>
        </w:rPr>
        <w:t xml:space="preserve">O prazo para pagamento será de </w:t>
      </w:r>
      <w:r w:rsidRPr="008E603B">
        <w:rPr>
          <w:rFonts w:ascii="Century Gothic" w:hAnsi="Century Gothic"/>
          <w:sz w:val="20"/>
          <w:szCs w:val="20"/>
        </w:rPr>
        <w:t>até 30</w:t>
      </w:r>
      <w:r>
        <w:rPr>
          <w:rFonts w:ascii="Century Gothic" w:hAnsi="Century Gothic"/>
          <w:sz w:val="20"/>
          <w:szCs w:val="20"/>
        </w:rPr>
        <w:t xml:space="preserve"> (trint</w:t>
      </w:r>
      <w:r w:rsidRPr="008E603B">
        <w:rPr>
          <w:rFonts w:ascii="Century Gothic" w:hAnsi="Century Gothic"/>
          <w:sz w:val="20"/>
          <w:szCs w:val="20"/>
        </w:rPr>
        <w:t>a) dias</w:t>
      </w:r>
      <w:r w:rsidR="003E70D0" w:rsidRPr="008E603B">
        <w:rPr>
          <w:rFonts w:ascii="Century Gothic" w:hAnsi="Century Gothic"/>
          <w:sz w:val="20"/>
          <w:szCs w:val="20"/>
        </w:rPr>
        <w:t>, contados da data de aprovação da medição e da documentação completa.</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 xml:space="preserve">8.2.2. </w:t>
      </w:r>
      <w:r w:rsidR="003E70D0" w:rsidRPr="003E70D0">
        <w:rPr>
          <w:rFonts w:ascii="Century Gothic" w:hAnsi="Century Gothic"/>
          <w:b/>
          <w:sz w:val="20"/>
          <w:szCs w:val="20"/>
        </w:rPr>
        <w:t>Os p</w:t>
      </w:r>
      <w:r>
        <w:rPr>
          <w:rFonts w:ascii="Century Gothic" w:hAnsi="Century Gothic"/>
          <w:b/>
          <w:sz w:val="20"/>
          <w:szCs w:val="20"/>
        </w:rPr>
        <w:t>agamentos estarão vinculados à:</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a) </w:t>
      </w:r>
      <w:r w:rsidR="003E70D0" w:rsidRPr="008E603B">
        <w:rPr>
          <w:rFonts w:ascii="Century Gothic" w:hAnsi="Century Gothic"/>
          <w:sz w:val="20"/>
          <w:szCs w:val="20"/>
        </w:rPr>
        <w:t>Disponibilidade de recursos financeiros;</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sz w:val="20"/>
          <w:szCs w:val="20"/>
        </w:rPr>
        <w:t xml:space="preserve">b) </w:t>
      </w:r>
      <w:r w:rsidR="003E70D0" w:rsidRPr="008E603B">
        <w:rPr>
          <w:rFonts w:ascii="Century Gothic" w:hAnsi="Century Gothic"/>
          <w:sz w:val="20"/>
          <w:szCs w:val="20"/>
        </w:rPr>
        <w:t>Liberação de recursos pelo órgão concedente (CAIXA), quando se tratar de contrato de repasse.</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t>8.3. DO CONTROLE TECNOLÓGICO</w:t>
      </w:r>
    </w:p>
    <w:p w:rsidR="00814BBA" w:rsidRPr="00C304EF" w:rsidRDefault="008E603B" w:rsidP="00C304EF">
      <w:pPr>
        <w:pStyle w:val="NormalWeb"/>
        <w:jc w:val="both"/>
        <w:rPr>
          <w:rFonts w:ascii="Century Gothic" w:hAnsi="Century Gothic"/>
          <w:kern w:val="0"/>
          <w:sz w:val="20"/>
          <w:szCs w:val="20"/>
        </w:rPr>
      </w:pPr>
      <w:r w:rsidRPr="00C304EF">
        <w:rPr>
          <w:rFonts w:ascii="Century Gothic" w:hAnsi="Century Gothic"/>
          <w:b/>
          <w:sz w:val="20"/>
          <w:szCs w:val="20"/>
        </w:rPr>
        <w:t xml:space="preserve">8.3.1. </w:t>
      </w:r>
      <w:r w:rsidR="00814BBA" w:rsidRPr="00C304EF">
        <w:rPr>
          <w:rFonts w:ascii="Century Gothic" w:hAnsi="Century Gothic"/>
          <w:kern w:val="0"/>
          <w:sz w:val="20"/>
          <w:szCs w:val="20"/>
        </w:rPr>
        <w:t>A CONTRATADA deverá realizar, às suas expensas, todos os ensaios, testes e controles tecnológicos necessários à adequada execução dos serviços, em conformidade com as normas técnicas vigentes, especificações de projeto e exigências do Contrato de Repasse nº 941668/2023/MESP/CAIXA, incluindo, mas não se limitando a:</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a) </w:t>
      </w:r>
      <w:r w:rsidRPr="00C304EF">
        <w:rPr>
          <w:rFonts w:ascii="Century Gothic" w:hAnsi="Century Gothic"/>
          <w:b/>
          <w:bCs/>
          <w:sz w:val="20"/>
          <w:szCs w:val="20"/>
        </w:rPr>
        <w:t>Controle de compactação do solo e camadas estruturais</w:t>
      </w:r>
      <w:r w:rsidRPr="00814BBA">
        <w:rPr>
          <w:rFonts w:ascii="Century Gothic" w:hAnsi="Century Gothic"/>
          <w:sz w:val="20"/>
          <w:szCs w:val="20"/>
        </w:rPr>
        <w:t xml:space="preserve"> (subleito, sub-base e base), por meio de ensaios específicos, de modo a garantir os índices mínimos exigidos em projeto;</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b) </w:t>
      </w:r>
      <w:r w:rsidRPr="00C304EF">
        <w:rPr>
          <w:rFonts w:ascii="Century Gothic" w:hAnsi="Century Gothic"/>
          <w:b/>
          <w:bCs/>
          <w:sz w:val="20"/>
          <w:szCs w:val="20"/>
        </w:rPr>
        <w:t>Controle geométrico e de nivelamento da área de jogo</w:t>
      </w:r>
      <w:r w:rsidRPr="00814BBA">
        <w:rPr>
          <w:rFonts w:ascii="Century Gothic" w:hAnsi="Century Gothic"/>
          <w:sz w:val="20"/>
          <w:szCs w:val="20"/>
        </w:rPr>
        <w:t>, verificando cotas, declividades e regularidade superficial, conforme parâmetros estabelecidos em projeto;</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c) </w:t>
      </w:r>
      <w:r w:rsidRPr="00C304EF">
        <w:rPr>
          <w:rFonts w:ascii="Century Gothic" w:hAnsi="Century Gothic"/>
          <w:b/>
          <w:bCs/>
          <w:sz w:val="20"/>
          <w:szCs w:val="20"/>
        </w:rPr>
        <w:t>Controle dos sistemas de drenagem</w:t>
      </w:r>
      <w:r w:rsidRPr="00814BBA">
        <w:rPr>
          <w:rFonts w:ascii="Century Gothic" w:hAnsi="Century Gothic"/>
          <w:sz w:val="20"/>
          <w:szCs w:val="20"/>
        </w:rPr>
        <w:t>, incluindo verificação de declividades, funcionamento, estanqueidade e correta instalação de tubulações, drenos e dispositivos acessórios;</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d) </w:t>
      </w:r>
      <w:r w:rsidRPr="00C304EF">
        <w:rPr>
          <w:rFonts w:ascii="Century Gothic" w:hAnsi="Century Gothic"/>
          <w:b/>
          <w:bCs/>
          <w:sz w:val="20"/>
          <w:szCs w:val="20"/>
        </w:rPr>
        <w:t>Controle de qualidade dos materiais empregados</w:t>
      </w:r>
      <w:r w:rsidRPr="00814BBA">
        <w:rPr>
          <w:rFonts w:ascii="Century Gothic" w:hAnsi="Century Gothic"/>
          <w:sz w:val="20"/>
          <w:szCs w:val="20"/>
        </w:rPr>
        <w:t>, abrangendo solos, agregados, grama (natural ou sintética), concreto, elementos metálicos e demais insumos utilizados na obra, assegurando conformidade com as especificações técnicas;</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e) </w:t>
      </w:r>
      <w:r w:rsidRPr="00C304EF">
        <w:rPr>
          <w:rFonts w:ascii="Century Gothic" w:hAnsi="Century Gothic"/>
          <w:b/>
          <w:bCs/>
          <w:sz w:val="20"/>
          <w:szCs w:val="20"/>
        </w:rPr>
        <w:t>Controle da execução do gramado</w:t>
      </w:r>
      <w:r w:rsidRPr="00814BBA">
        <w:rPr>
          <w:rFonts w:ascii="Century Gothic" w:hAnsi="Century Gothic"/>
          <w:sz w:val="20"/>
          <w:szCs w:val="20"/>
        </w:rPr>
        <w:t>, incluindo preparo da base, nivelamento, compactação, enraizam</w:t>
      </w:r>
      <w:r w:rsidR="00C23376">
        <w:rPr>
          <w:rFonts w:ascii="Century Gothic" w:hAnsi="Century Gothic"/>
          <w:sz w:val="20"/>
          <w:szCs w:val="20"/>
        </w:rPr>
        <w:t xml:space="preserve">ento (no caso de grama natural), </w:t>
      </w:r>
      <w:r w:rsidRPr="00814BBA">
        <w:rPr>
          <w:rFonts w:ascii="Century Gothic" w:hAnsi="Century Gothic"/>
          <w:sz w:val="20"/>
          <w:szCs w:val="20"/>
        </w:rPr>
        <w:t>conforme normas e recomendações técnicas;</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f) </w:t>
      </w:r>
      <w:r w:rsidRPr="00C304EF">
        <w:rPr>
          <w:rFonts w:ascii="Century Gothic" w:hAnsi="Century Gothic"/>
          <w:b/>
          <w:bCs/>
          <w:sz w:val="20"/>
          <w:szCs w:val="20"/>
        </w:rPr>
        <w:t>Controle das estruturas e elementos construtivos</w:t>
      </w:r>
      <w:r w:rsidRPr="00814BBA">
        <w:rPr>
          <w:rFonts w:ascii="Century Gothic" w:hAnsi="Century Gothic"/>
          <w:sz w:val="20"/>
          <w:szCs w:val="20"/>
        </w:rPr>
        <w:t>, incluindo verificação de prumo, alinhamento, resistência e acabamento de itens como alambrados, muretas, arquibancadas e demais componentes;</w:t>
      </w:r>
    </w:p>
    <w:p w:rsidR="00814BBA" w:rsidRPr="00814BBA" w:rsidRDefault="00814BBA" w:rsidP="00C304EF">
      <w:pPr>
        <w:jc w:val="both"/>
        <w:rPr>
          <w:rFonts w:ascii="Century Gothic" w:hAnsi="Century Gothic"/>
          <w:sz w:val="20"/>
          <w:szCs w:val="20"/>
        </w:rPr>
      </w:pPr>
      <w:r w:rsidRPr="00814BBA">
        <w:rPr>
          <w:rFonts w:ascii="Century Gothic" w:hAnsi="Century Gothic"/>
          <w:sz w:val="20"/>
          <w:szCs w:val="20"/>
        </w:rPr>
        <w:t xml:space="preserve">g) </w:t>
      </w:r>
      <w:r w:rsidRPr="00C304EF">
        <w:rPr>
          <w:rFonts w:ascii="Century Gothic" w:hAnsi="Century Gothic"/>
          <w:b/>
          <w:bCs/>
          <w:sz w:val="20"/>
          <w:szCs w:val="20"/>
        </w:rPr>
        <w:t>Controle das instalações complementares</w:t>
      </w:r>
      <w:r w:rsidRPr="00814BBA">
        <w:rPr>
          <w:rFonts w:ascii="Century Gothic" w:hAnsi="Century Gothic"/>
          <w:sz w:val="20"/>
          <w:szCs w:val="20"/>
        </w:rPr>
        <w:t>, tais como sistemas de irrigação, iluminação e demais equipamentos, mediante testes de funcionamento e desempenho.</w:t>
      </w:r>
    </w:p>
    <w:p w:rsidR="00814BBA" w:rsidRPr="00814BBA" w:rsidRDefault="00814BBA" w:rsidP="00C304EF">
      <w:pPr>
        <w:jc w:val="both"/>
        <w:rPr>
          <w:rFonts w:ascii="Century Gothic" w:hAnsi="Century Gothic"/>
          <w:sz w:val="20"/>
          <w:szCs w:val="20"/>
        </w:rPr>
      </w:pPr>
      <w:r w:rsidRPr="00C304EF">
        <w:rPr>
          <w:rFonts w:ascii="Century Gothic" w:hAnsi="Century Gothic"/>
          <w:b/>
          <w:bCs/>
          <w:sz w:val="20"/>
          <w:szCs w:val="20"/>
        </w:rPr>
        <w:t>8.3.2.</w:t>
      </w:r>
      <w:r w:rsidRPr="00814BBA">
        <w:rPr>
          <w:rFonts w:ascii="Century Gothic" w:hAnsi="Century Gothic"/>
          <w:sz w:val="20"/>
          <w:szCs w:val="20"/>
        </w:rPr>
        <w:t xml:space="preserve"> Os resultados dos ensaios e controles tecnológicos deverão ser devidamente registrados e apresentados à fiscalização, sempre que solicitado, constituindo condição indispensável para a aprovação das medições e o recebimento dos serviços.</w:t>
      </w:r>
    </w:p>
    <w:p w:rsidR="003E70D0" w:rsidRPr="003E70D0" w:rsidRDefault="008E603B" w:rsidP="00814BBA">
      <w:pPr>
        <w:pStyle w:val="Default"/>
        <w:jc w:val="both"/>
        <w:rPr>
          <w:rFonts w:ascii="Century Gothic" w:hAnsi="Century Gothic"/>
          <w:b/>
          <w:sz w:val="20"/>
          <w:szCs w:val="20"/>
        </w:rPr>
      </w:pPr>
      <w:r>
        <w:rPr>
          <w:rFonts w:ascii="Century Gothic" w:hAnsi="Century Gothic"/>
          <w:b/>
          <w:sz w:val="20"/>
          <w:szCs w:val="20"/>
        </w:rPr>
        <w:t>8.4. DAS RETENÇÕES E GLOSAS</w:t>
      </w:r>
    </w:p>
    <w:p w:rsidR="003E70D0" w:rsidRPr="008E603B" w:rsidRDefault="008E603B" w:rsidP="008E603B">
      <w:pPr>
        <w:pStyle w:val="Default"/>
        <w:jc w:val="both"/>
        <w:rPr>
          <w:rFonts w:ascii="Century Gothic" w:hAnsi="Century Gothic"/>
          <w:b/>
          <w:sz w:val="20"/>
          <w:szCs w:val="20"/>
        </w:rPr>
      </w:pPr>
      <w:r>
        <w:rPr>
          <w:rFonts w:ascii="Century Gothic" w:hAnsi="Century Gothic"/>
          <w:b/>
          <w:sz w:val="20"/>
          <w:szCs w:val="20"/>
        </w:rPr>
        <w:t>8.4.1. A Administração poderá:</w:t>
      </w:r>
    </w:p>
    <w:p w:rsidR="003E70D0" w:rsidRPr="008E603B" w:rsidRDefault="008E603B" w:rsidP="008E603B">
      <w:pPr>
        <w:pStyle w:val="Default"/>
        <w:jc w:val="both"/>
        <w:rPr>
          <w:rFonts w:ascii="Century Gothic" w:hAnsi="Century Gothic"/>
          <w:sz w:val="20"/>
          <w:szCs w:val="20"/>
        </w:rPr>
      </w:pPr>
      <w:proofErr w:type="gramStart"/>
      <w:r w:rsidRPr="008E603B">
        <w:rPr>
          <w:rFonts w:ascii="Century Gothic" w:hAnsi="Century Gothic"/>
          <w:sz w:val="20"/>
          <w:szCs w:val="20"/>
        </w:rPr>
        <w:t xml:space="preserve">a) </w:t>
      </w:r>
      <w:r w:rsidR="003E70D0" w:rsidRPr="008E603B">
        <w:rPr>
          <w:rFonts w:ascii="Century Gothic" w:hAnsi="Century Gothic"/>
          <w:sz w:val="20"/>
          <w:szCs w:val="20"/>
        </w:rPr>
        <w:t>Reter ou glosar</w:t>
      </w:r>
      <w:proofErr w:type="gramEnd"/>
      <w:r w:rsidR="003E70D0" w:rsidRPr="008E603B">
        <w:rPr>
          <w:rFonts w:ascii="Century Gothic" w:hAnsi="Century Gothic"/>
          <w:sz w:val="20"/>
          <w:szCs w:val="20"/>
        </w:rPr>
        <w:t xml:space="preserve"> valores referentes a serviços executados em desacordo com o contrato;</w:t>
      </w:r>
    </w:p>
    <w:p w:rsidR="003E70D0" w:rsidRPr="008E603B" w:rsidRDefault="008E603B" w:rsidP="008E603B">
      <w:pPr>
        <w:pStyle w:val="Default"/>
        <w:jc w:val="both"/>
        <w:rPr>
          <w:rFonts w:ascii="Century Gothic" w:hAnsi="Century Gothic"/>
          <w:sz w:val="20"/>
          <w:szCs w:val="20"/>
        </w:rPr>
      </w:pPr>
      <w:proofErr w:type="gramStart"/>
      <w:r w:rsidRPr="008E603B">
        <w:rPr>
          <w:rFonts w:ascii="Century Gothic" w:hAnsi="Century Gothic"/>
          <w:sz w:val="20"/>
          <w:szCs w:val="20"/>
        </w:rPr>
        <w:t xml:space="preserve">b) </w:t>
      </w:r>
      <w:r w:rsidR="003E70D0" w:rsidRPr="008E603B">
        <w:rPr>
          <w:rFonts w:ascii="Century Gothic" w:hAnsi="Century Gothic"/>
          <w:sz w:val="20"/>
          <w:szCs w:val="20"/>
        </w:rPr>
        <w:t>Suspender</w:t>
      </w:r>
      <w:proofErr w:type="gramEnd"/>
      <w:r w:rsidR="003E70D0" w:rsidRPr="008E603B">
        <w:rPr>
          <w:rFonts w:ascii="Century Gothic" w:hAnsi="Century Gothic"/>
          <w:sz w:val="20"/>
          <w:szCs w:val="20"/>
        </w:rPr>
        <w:t xml:space="preserve"> pagamentos em caso de irregularidades;</w:t>
      </w:r>
    </w:p>
    <w:p w:rsidR="003E70D0" w:rsidRPr="008E603B" w:rsidRDefault="008E603B" w:rsidP="008E603B">
      <w:pPr>
        <w:pStyle w:val="Default"/>
        <w:jc w:val="both"/>
        <w:rPr>
          <w:rFonts w:ascii="Century Gothic" w:hAnsi="Century Gothic"/>
          <w:sz w:val="20"/>
          <w:szCs w:val="20"/>
        </w:rPr>
      </w:pPr>
      <w:proofErr w:type="gramStart"/>
      <w:r w:rsidRPr="008E603B">
        <w:rPr>
          <w:rFonts w:ascii="Century Gothic" w:hAnsi="Century Gothic"/>
          <w:sz w:val="20"/>
          <w:szCs w:val="20"/>
        </w:rPr>
        <w:t xml:space="preserve">c) </w:t>
      </w:r>
      <w:r w:rsidR="003E70D0" w:rsidRPr="008E603B">
        <w:rPr>
          <w:rFonts w:ascii="Century Gothic" w:hAnsi="Century Gothic"/>
          <w:sz w:val="20"/>
          <w:szCs w:val="20"/>
        </w:rPr>
        <w:t>Exigir</w:t>
      </w:r>
      <w:proofErr w:type="gramEnd"/>
      <w:r w:rsidR="003E70D0" w:rsidRPr="008E603B">
        <w:rPr>
          <w:rFonts w:ascii="Century Gothic" w:hAnsi="Century Gothic"/>
          <w:sz w:val="20"/>
          <w:szCs w:val="20"/>
        </w:rPr>
        <w:t xml:space="preserve"> correções antes da liberação de valores.</w:t>
      </w:r>
    </w:p>
    <w:p w:rsidR="003E70D0" w:rsidRPr="003E70D0" w:rsidRDefault="008E603B" w:rsidP="003E70D0">
      <w:pPr>
        <w:pStyle w:val="Default"/>
        <w:jc w:val="both"/>
        <w:rPr>
          <w:rFonts w:ascii="Century Gothic" w:hAnsi="Century Gothic"/>
          <w:b/>
          <w:sz w:val="20"/>
          <w:szCs w:val="20"/>
        </w:rPr>
      </w:pPr>
      <w:r>
        <w:rPr>
          <w:rFonts w:ascii="Century Gothic" w:hAnsi="Century Gothic"/>
          <w:b/>
          <w:sz w:val="20"/>
          <w:szCs w:val="20"/>
        </w:rPr>
        <w:lastRenderedPageBreak/>
        <w:t>8.5. DISPOSIÇÕES GERAIS</w:t>
      </w:r>
    </w:p>
    <w:p w:rsidR="008E603B" w:rsidRPr="008E603B" w:rsidRDefault="008E603B" w:rsidP="003E70D0">
      <w:pPr>
        <w:pStyle w:val="Default"/>
        <w:jc w:val="both"/>
        <w:rPr>
          <w:rFonts w:ascii="Century Gothic" w:hAnsi="Century Gothic"/>
          <w:sz w:val="20"/>
          <w:szCs w:val="20"/>
        </w:rPr>
      </w:pPr>
      <w:r w:rsidRPr="008E603B">
        <w:rPr>
          <w:rFonts w:ascii="Century Gothic" w:hAnsi="Century Gothic"/>
          <w:b/>
          <w:sz w:val="20"/>
          <w:szCs w:val="20"/>
        </w:rPr>
        <w:t>8.5.1.</w:t>
      </w:r>
      <w:r w:rsidRPr="008E603B">
        <w:rPr>
          <w:rFonts w:ascii="Century Gothic" w:hAnsi="Century Gothic"/>
          <w:sz w:val="20"/>
          <w:szCs w:val="20"/>
        </w:rPr>
        <w:t xml:space="preserve"> </w:t>
      </w:r>
      <w:r w:rsidR="003E70D0" w:rsidRPr="008E603B">
        <w:rPr>
          <w:rFonts w:ascii="Century Gothic" w:hAnsi="Century Gothic"/>
          <w:sz w:val="20"/>
          <w:szCs w:val="20"/>
        </w:rPr>
        <w:t>Os pagamentos não implicam aceitação definitiva dos serviços, que dependerá de recebimento provisório e definitivo, no</w:t>
      </w:r>
      <w:r w:rsidRPr="008E603B">
        <w:rPr>
          <w:rFonts w:ascii="Century Gothic" w:hAnsi="Century Gothic"/>
          <w:sz w:val="20"/>
          <w:szCs w:val="20"/>
        </w:rPr>
        <w:t>s termos da Lei nº 14.133/2021.</w:t>
      </w:r>
    </w:p>
    <w:p w:rsidR="003E70D0" w:rsidRPr="008E603B" w:rsidRDefault="008E603B" w:rsidP="003E70D0">
      <w:pPr>
        <w:pStyle w:val="Default"/>
        <w:jc w:val="both"/>
        <w:rPr>
          <w:rFonts w:ascii="Century Gothic" w:hAnsi="Century Gothic"/>
          <w:sz w:val="20"/>
          <w:szCs w:val="20"/>
        </w:rPr>
      </w:pPr>
      <w:r w:rsidRPr="008E603B">
        <w:rPr>
          <w:rFonts w:ascii="Century Gothic" w:hAnsi="Century Gothic"/>
          <w:b/>
          <w:sz w:val="20"/>
          <w:szCs w:val="20"/>
        </w:rPr>
        <w:t>8.5.2.</w:t>
      </w:r>
      <w:r w:rsidRPr="008E603B">
        <w:rPr>
          <w:rFonts w:ascii="Century Gothic" w:hAnsi="Century Gothic"/>
          <w:sz w:val="20"/>
          <w:szCs w:val="20"/>
        </w:rPr>
        <w:t xml:space="preserve"> </w:t>
      </w:r>
      <w:r w:rsidR="003E70D0" w:rsidRPr="008E603B">
        <w:rPr>
          <w:rFonts w:ascii="Century Gothic" w:hAnsi="Century Gothic"/>
          <w:sz w:val="20"/>
          <w:szCs w:val="20"/>
        </w:rPr>
        <w:t>Eventuais divergências nas medições serão resolvidas pela fiscalização, assegurado o contraditório à contratada.</w:t>
      </w:r>
    </w:p>
    <w:p w:rsidR="00BA39D8" w:rsidRPr="00BA39D8" w:rsidRDefault="00BA39D8" w:rsidP="00BA39D8">
      <w:pPr>
        <w:pStyle w:val="Default"/>
        <w:jc w:val="both"/>
        <w:rPr>
          <w:rFonts w:ascii="Century Gothic" w:hAnsi="Century Gothic" w:cs="Arial"/>
          <w:sz w:val="20"/>
          <w:szCs w:val="20"/>
        </w:rPr>
      </w:pPr>
    </w:p>
    <w:p w:rsidR="00BA39D8" w:rsidRPr="00BA39D8" w:rsidRDefault="00BA39D8" w:rsidP="00BA39D8">
      <w:pPr>
        <w:pStyle w:val="PargrafodaLista"/>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9. FORMA E CRITÉRIOS DE SELEÇÃO DO FORNECEDOR</w:t>
      </w:r>
    </w:p>
    <w:p w:rsidR="00BA39D8" w:rsidRPr="00BA39D8" w:rsidRDefault="00BA39D8" w:rsidP="00BA39D8">
      <w:pPr>
        <w:pStyle w:val="Default"/>
        <w:jc w:val="both"/>
        <w:rPr>
          <w:rFonts w:ascii="Century Gothic" w:hAnsi="Century Gothic" w:cs="Times New Roman"/>
          <w:sz w:val="20"/>
          <w:szCs w:val="20"/>
        </w:rPr>
      </w:pPr>
      <w:r w:rsidRPr="00BA39D8">
        <w:rPr>
          <w:rFonts w:ascii="Century Gothic" w:hAnsi="Century Gothic"/>
          <w:b/>
          <w:bCs/>
          <w:sz w:val="20"/>
          <w:szCs w:val="20"/>
        </w:rPr>
        <w:t>9.1.</w:t>
      </w:r>
      <w:r w:rsidRPr="00BA39D8">
        <w:rPr>
          <w:rFonts w:ascii="Century Gothic" w:hAnsi="Century Gothic"/>
          <w:sz w:val="20"/>
          <w:szCs w:val="20"/>
        </w:rPr>
        <w:t xml:space="preserve"> A forma e critérios de seleção do fornecedor serão:</w:t>
      </w:r>
    </w:p>
    <w:p w:rsidR="00BA39D8" w:rsidRPr="00BA39D8" w:rsidRDefault="00BA39D8" w:rsidP="00BA39D8">
      <w:pPr>
        <w:pStyle w:val="Default"/>
        <w:jc w:val="both"/>
        <w:rPr>
          <w:rFonts w:ascii="Century Gothic" w:hAnsi="Century Gothic"/>
          <w:b/>
          <w:sz w:val="20"/>
          <w:szCs w:val="20"/>
        </w:rPr>
      </w:pPr>
      <w:r w:rsidRPr="00BA39D8">
        <w:rPr>
          <w:rFonts w:ascii="Century Gothic" w:hAnsi="Century Gothic"/>
          <w:sz w:val="20"/>
          <w:szCs w:val="20"/>
        </w:rPr>
        <w:t xml:space="preserve">a) Processo de Contratação se dará através de </w:t>
      </w:r>
      <w:r w:rsidRPr="00BA39D8">
        <w:rPr>
          <w:rFonts w:ascii="Century Gothic" w:hAnsi="Century Gothic"/>
          <w:b/>
          <w:bCs/>
          <w:sz w:val="20"/>
          <w:szCs w:val="20"/>
        </w:rPr>
        <w:t>Concorrência eletrônica.</w:t>
      </w:r>
    </w:p>
    <w:p w:rsidR="00BA39D8" w:rsidRPr="00BA39D8" w:rsidRDefault="00BA39D8" w:rsidP="00BA39D8">
      <w:pPr>
        <w:jc w:val="both"/>
        <w:rPr>
          <w:rFonts w:ascii="Century Gothic" w:hAnsi="Century Gothic" w:cs="Arial"/>
          <w:b/>
          <w:bCs/>
          <w:sz w:val="20"/>
          <w:szCs w:val="20"/>
        </w:rPr>
      </w:pPr>
      <w:r w:rsidRPr="00BA39D8">
        <w:rPr>
          <w:rFonts w:ascii="Century Gothic" w:hAnsi="Century Gothic"/>
          <w:b/>
          <w:sz w:val="20"/>
          <w:szCs w:val="20"/>
        </w:rPr>
        <w:t xml:space="preserve">9.2. </w:t>
      </w:r>
      <w:r w:rsidRPr="00BA39D8">
        <w:rPr>
          <w:rFonts w:ascii="Century Gothic" w:hAnsi="Century Gothic" w:cs="Arial"/>
          <w:bCs/>
          <w:sz w:val="20"/>
          <w:szCs w:val="20"/>
        </w:rPr>
        <w:t xml:space="preserve">Como </w:t>
      </w:r>
      <w:r w:rsidRPr="00BA39D8">
        <w:rPr>
          <w:rFonts w:ascii="Century Gothic" w:hAnsi="Century Gothic" w:cs="Arial"/>
          <w:b/>
          <w:bCs/>
          <w:sz w:val="20"/>
          <w:szCs w:val="20"/>
        </w:rPr>
        <w:t>CONDIÇÃO PRÉVIA</w:t>
      </w:r>
      <w:r w:rsidRPr="00BA39D8">
        <w:rPr>
          <w:rFonts w:ascii="Century Gothic" w:hAnsi="Century Gothic" w:cs="Arial"/>
          <w:bCs/>
          <w:sz w:val="20"/>
          <w:szCs w:val="20"/>
        </w:rPr>
        <w:t xml:space="preserve"> ao exame da habilitação e proposta do licitante </w:t>
      </w:r>
      <w:proofErr w:type="gramStart"/>
      <w:r w:rsidRPr="00BA39D8">
        <w:rPr>
          <w:rFonts w:ascii="Century Gothic" w:hAnsi="Century Gothic" w:cs="Arial"/>
          <w:bCs/>
          <w:sz w:val="20"/>
          <w:szCs w:val="20"/>
        </w:rPr>
        <w:t>o(</w:t>
      </w:r>
      <w:proofErr w:type="gramEnd"/>
      <w:r w:rsidRPr="00BA39D8">
        <w:rPr>
          <w:rFonts w:ascii="Century Gothic" w:hAnsi="Century Gothic" w:cs="Arial"/>
          <w:bCs/>
          <w:sz w:val="20"/>
          <w:szCs w:val="20"/>
        </w:rPr>
        <w:t>a) Agente de Contratação verificará o eventual descumprimento das condições de participação, especialmente quanto à existência de sanção que impeça a participação no certame ou a futura contratação, mediante a consulta aos seguintes cadastros:</w:t>
      </w:r>
    </w:p>
    <w:p w:rsidR="00BA39D8" w:rsidRPr="00494ED6" w:rsidRDefault="00BA39D8" w:rsidP="00494ED6">
      <w:pPr>
        <w:jc w:val="both"/>
        <w:rPr>
          <w:rFonts w:ascii="Century Gothic" w:hAnsi="Century Gothic"/>
          <w:sz w:val="20"/>
          <w:szCs w:val="20"/>
        </w:rPr>
      </w:pPr>
      <w:r w:rsidRPr="00BA39D8">
        <w:rPr>
          <w:rFonts w:ascii="Century Gothic" w:hAnsi="Century Gothic" w:cs="Arial"/>
          <w:b/>
          <w:bCs/>
          <w:sz w:val="20"/>
          <w:szCs w:val="20"/>
        </w:rPr>
        <w:t xml:space="preserve">a) Consulta Consolidada de Pessoa Jurídica do Tribunal de Contas da União </w:t>
      </w:r>
      <w:hyperlink r:id="rId8" w:history="1">
        <w:r w:rsidRPr="00BA39D8">
          <w:rPr>
            <w:rStyle w:val="Hyperlink"/>
            <w:rFonts w:ascii="Century Gothic" w:hAnsi="Century Gothic" w:cs="Arial"/>
            <w:sz w:val="20"/>
            <w:szCs w:val="20"/>
          </w:rPr>
          <w:t>https://certidoes-apf.apps.tcu.gov.br/</w:t>
        </w:r>
      </w:hyperlink>
      <w:r w:rsidRPr="00BA39D8">
        <w:rPr>
          <w:rFonts w:ascii="Century Gothic" w:hAnsi="Century Gothic" w:cs="Arial"/>
          <w:sz w:val="20"/>
          <w:szCs w:val="20"/>
        </w:rPr>
        <w:t xml:space="preserve">. </w:t>
      </w:r>
      <w:r w:rsidRPr="00BA39D8">
        <w:rPr>
          <w:rFonts w:ascii="Century Gothic" w:hAnsi="Century Gothic"/>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w:t>
      </w:r>
      <w:r w:rsidR="00494ED6">
        <w:rPr>
          <w:rFonts w:ascii="Century Gothic" w:hAnsi="Century Gothic"/>
          <w:sz w:val="20"/>
          <w:szCs w:val="20"/>
        </w:rPr>
        <w:t xml:space="preserve">a qual seja sócio majoritário. </w:t>
      </w:r>
    </w:p>
    <w:p w:rsidR="00BA39D8" w:rsidRPr="00BA39D8" w:rsidRDefault="00BA39D8" w:rsidP="00BA39D8">
      <w:pPr>
        <w:pStyle w:val="PargrafodaLista"/>
        <w:jc w:val="both"/>
        <w:rPr>
          <w:rFonts w:ascii="Century Gothic" w:hAnsi="Century Gothic" w:cs="Calibri"/>
          <w:sz w:val="20"/>
          <w:szCs w:val="20"/>
        </w:rPr>
      </w:pPr>
      <w:r w:rsidRPr="00BA39D8">
        <w:rPr>
          <w:rFonts w:ascii="Century Gothic" w:hAnsi="Century Gothic" w:cs="Calibri"/>
          <w:b/>
          <w:sz w:val="20"/>
          <w:szCs w:val="20"/>
        </w:rPr>
        <w:t>b) Sistema de Certidões da Controladoria-Geral da União</w:t>
      </w:r>
    </w:p>
    <w:p w:rsidR="00BA39D8" w:rsidRPr="00BA39D8" w:rsidRDefault="00BA39D8" w:rsidP="00BA39D8">
      <w:pPr>
        <w:pStyle w:val="PargrafodaLista"/>
        <w:tabs>
          <w:tab w:val="left" w:pos="993"/>
        </w:tabs>
        <w:jc w:val="both"/>
        <w:rPr>
          <w:rFonts w:ascii="Century Gothic" w:hAnsi="Century Gothic" w:cs="Calibri"/>
          <w:color w:val="0000FF"/>
          <w:sz w:val="20"/>
          <w:szCs w:val="20"/>
          <w:u w:val="single"/>
        </w:rPr>
      </w:pPr>
      <w:r w:rsidRPr="00BA39D8">
        <w:rPr>
          <w:rFonts w:ascii="Century Gothic" w:hAnsi="Century Gothic" w:cs="Calibri"/>
          <w:sz w:val="20"/>
          <w:szCs w:val="20"/>
        </w:rPr>
        <w:t xml:space="preserve">Serviço automatizado para emitir ou validar certidões negativas referentes a punições vigentes contidas no sistema CGU-PAD (no caso de servidores e empregados públicos federais do Poder Executivo Federal) e nos Sistemas, CGU-PJ, CEIS, CNEP e CEPIM (no caso de pessoas jurídicas) </w:t>
      </w:r>
      <w:hyperlink r:id="rId9" w:history="1">
        <w:r w:rsidRPr="00BA39D8">
          <w:rPr>
            <w:rStyle w:val="Hyperlink"/>
            <w:rFonts w:ascii="Century Gothic" w:hAnsi="Century Gothic" w:cs="Calibri"/>
            <w:sz w:val="20"/>
            <w:szCs w:val="20"/>
          </w:rPr>
          <w:t>https://certidoes.cgu.gov.br/</w:t>
        </w:r>
      </w:hyperlink>
    </w:p>
    <w:p w:rsidR="00BA39D8" w:rsidRPr="00BA39D8" w:rsidRDefault="00BA39D8" w:rsidP="00BA39D8">
      <w:pPr>
        <w:pStyle w:val="PargrafodaLista"/>
        <w:tabs>
          <w:tab w:val="left" w:pos="993"/>
        </w:tabs>
        <w:jc w:val="both"/>
        <w:rPr>
          <w:rFonts w:ascii="Century Gothic" w:eastAsia="SimSun" w:hAnsi="Century Gothic" w:cs="F"/>
          <w:sz w:val="20"/>
          <w:szCs w:val="20"/>
          <w:lang w:eastAsia="en-US"/>
        </w:rPr>
      </w:pPr>
      <w:r w:rsidRPr="00BA39D8">
        <w:rPr>
          <w:rFonts w:ascii="Century Gothic" w:eastAsia="SimSun" w:hAnsi="Century Gothic" w:cs="F"/>
          <w:b/>
          <w:sz w:val="20"/>
          <w:szCs w:val="20"/>
          <w:lang w:eastAsia="en-US"/>
        </w:rPr>
        <w:t xml:space="preserve">9.2.1. </w:t>
      </w:r>
      <w:r w:rsidRPr="00BA39D8">
        <w:rPr>
          <w:rFonts w:ascii="Century Gothic" w:eastAsia="SimSun" w:hAnsi="Century Gothic" w:cs="F"/>
          <w:sz w:val="20"/>
          <w:szCs w:val="20"/>
          <w:lang w:eastAsia="en-US"/>
        </w:rPr>
        <w:t>A consulta aos cadastros na fase de habilitação constitui verificação da própria condição de participação na licitação, nos termos do Acórdão n° 1.793/2011 (Plenário- TCU).</w:t>
      </w:r>
    </w:p>
    <w:p w:rsidR="00BA39D8" w:rsidRPr="00BA39D8" w:rsidRDefault="00BA39D8" w:rsidP="00BA39D8">
      <w:pPr>
        <w:pStyle w:val="PargrafodaLista"/>
        <w:tabs>
          <w:tab w:val="left" w:pos="993"/>
        </w:tabs>
        <w:jc w:val="both"/>
        <w:rPr>
          <w:rFonts w:ascii="Century Gothic" w:eastAsia="SimSun" w:hAnsi="Century Gothic" w:cs="F"/>
          <w:sz w:val="20"/>
          <w:szCs w:val="20"/>
          <w:lang w:eastAsia="en-US"/>
        </w:rPr>
      </w:pPr>
      <w:r w:rsidRPr="00BA39D8">
        <w:rPr>
          <w:rFonts w:ascii="Century Gothic" w:eastAsia="SimSun" w:hAnsi="Century Gothic" w:cs="F"/>
          <w:b/>
          <w:sz w:val="20"/>
          <w:szCs w:val="20"/>
          <w:lang w:eastAsia="en-US"/>
        </w:rPr>
        <w:t xml:space="preserve">9.2.2. </w:t>
      </w:r>
      <w:r w:rsidRPr="00BA39D8">
        <w:rPr>
          <w:rFonts w:ascii="Century Gothic" w:eastAsia="SimSun" w:hAnsi="Century Gothic" w:cs="F"/>
          <w:sz w:val="20"/>
          <w:szCs w:val="20"/>
          <w:lang w:eastAsia="en-US"/>
        </w:rPr>
        <w:t>Constatada a existência de sanção, que impeça a participação no certame, a Pregoeira e equipe de apoio reputarão o licitante inabilitado, por falta de condição de participação.</w:t>
      </w:r>
    </w:p>
    <w:p w:rsidR="00BA39D8" w:rsidRPr="00BA39D8" w:rsidRDefault="00BA39D8" w:rsidP="00BA39D8">
      <w:pPr>
        <w:pStyle w:val="Default"/>
        <w:jc w:val="both"/>
        <w:rPr>
          <w:rFonts w:ascii="Century Gothic" w:eastAsia="Times New Roman" w:hAnsi="Century Gothic" w:cs="Arial"/>
          <w:sz w:val="20"/>
          <w:szCs w:val="20"/>
          <w:lang w:eastAsia="pt-BR"/>
        </w:rPr>
      </w:pPr>
      <w:r w:rsidRPr="00BA39D8">
        <w:rPr>
          <w:rFonts w:ascii="Century Gothic" w:hAnsi="Century Gothic"/>
          <w:b/>
          <w:sz w:val="20"/>
          <w:szCs w:val="20"/>
        </w:rPr>
        <w:t>9.3.</w:t>
      </w:r>
      <w:r w:rsidRPr="00BA39D8">
        <w:rPr>
          <w:rFonts w:ascii="Century Gothic" w:hAnsi="Century Gothic"/>
          <w:sz w:val="20"/>
          <w:szCs w:val="20"/>
        </w:rPr>
        <w:t xml:space="preserve"> Para avaliar os licitantes, deverão ser utilizados os critérios de habilitação, que consideram a capacidade jurídica, técnica e econômico-financeira, a regularidade fiscal, social e trabalhista</w:t>
      </w:r>
      <w:r w:rsidRPr="00BA39D8">
        <w:rPr>
          <w:rFonts w:ascii="Century Gothic" w:hAnsi="Century Gothic" w:cs="Arial"/>
          <w:sz w:val="20"/>
          <w:szCs w:val="20"/>
        </w:rPr>
        <w:t>, nos termos do art. 62 da Lei Federal nº 14.133, de 2021, os seguintes:</w:t>
      </w:r>
    </w:p>
    <w:p w:rsidR="00BA39D8" w:rsidRPr="00BA39D8" w:rsidRDefault="00BA39D8" w:rsidP="00BA39D8">
      <w:pPr>
        <w:jc w:val="both"/>
        <w:rPr>
          <w:rFonts w:ascii="Century Gothic" w:hAnsi="Century Gothic"/>
          <w:sz w:val="20"/>
          <w:szCs w:val="20"/>
        </w:rPr>
      </w:pPr>
      <w:r w:rsidRPr="00BA39D8">
        <w:rPr>
          <w:rFonts w:ascii="Century Gothic" w:hAnsi="Century Gothic"/>
          <w:b/>
          <w:bCs/>
          <w:sz w:val="20"/>
          <w:szCs w:val="20"/>
        </w:rPr>
        <w:t>9.3.1. DA HABILITAÇÃO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 PARA FINS DE </w:t>
      </w:r>
      <w:r w:rsidRPr="00BA39D8">
        <w:rPr>
          <w:rFonts w:ascii="Century Gothic" w:hAnsi="Century Gothic"/>
          <w:b/>
          <w:bCs/>
          <w:sz w:val="20"/>
          <w:szCs w:val="20"/>
        </w:rPr>
        <w:t>HABILITAÇÃO JURÍDICA</w:t>
      </w:r>
      <w:r w:rsidRPr="00BA39D8">
        <w:rPr>
          <w:rFonts w:ascii="Century Gothic" w:hAnsi="Century Gothic"/>
          <w:b/>
          <w:sz w:val="20"/>
          <w:szCs w:val="20"/>
        </w:rPr>
        <w:t>, SE FAZ NECESSÁRIO</w:t>
      </w:r>
      <w:r w:rsidRPr="00BA39D8">
        <w:rPr>
          <w:rFonts w:ascii="Century Gothic" w:hAnsi="Century Gothic"/>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9.3.1.1.1.</w:t>
      </w:r>
      <w:r w:rsidRPr="00BA39D8">
        <w:rPr>
          <w:rFonts w:ascii="Century Gothic" w:hAnsi="Century Gothic"/>
          <w:sz w:val="20"/>
          <w:szCs w:val="20"/>
        </w:rPr>
        <w:t xml:space="preserve"> Em se tratando de microempreendedor individual – MEI: </w:t>
      </w:r>
      <w:r w:rsidRPr="00BA39D8">
        <w:rPr>
          <w:rFonts w:ascii="Century Gothic" w:hAnsi="Century Gothic"/>
          <w:b/>
          <w:sz w:val="20"/>
          <w:szCs w:val="20"/>
        </w:rPr>
        <w:t>Certificado da Condição de Microempreendedor Individual – CCME</w:t>
      </w:r>
      <w:r w:rsidRPr="00BA39D8">
        <w:rPr>
          <w:rFonts w:ascii="Century Gothic" w:hAnsi="Century Gothic"/>
          <w:b/>
          <w:sz w:val="20"/>
          <w:szCs w:val="20"/>
          <w:u w:val="single"/>
        </w:rPr>
        <w:t>I</w:t>
      </w:r>
      <w:r w:rsidRPr="00BA39D8">
        <w:rPr>
          <w:rFonts w:ascii="Century Gothic" w:hAnsi="Century Gothic"/>
          <w:sz w:val="20"/>
          <w:szCs w:val="20"/>
        </w:rPr>
        <w:t>, cuja aceitação ficará condicionada à verificação da autenticidade no sítio www.portaldoempreendedor.gov.br.</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9.3.1.1.2. </w:t>
      </w:r>
      <w:r w:rsidRPr="00BA39D8">
        <w:rPr>
          <w:rFonts w:ascii="Century Gothic" w:hAnsi="Century Gothic" w:cs="Calibri"/>
          <w:b/>
          <w:sz w:val="20"/>
          <w:szCs w:val="20"/>
        </w:rPr>
        <w:t>Ato constitutivo</w:t>
      </w:r>
      <w:r w:rsidRPr="00BA39D8">
        <w:rPr>
          <w:rFonts w:ascii="Century Gothic" w:hAnsi="Century Gothic" w:cs="Calibri"/>
          <w:sz w:val="20"/>
          <w:szCs w:val="20"/>
        </w:rPr>
        <w:t xml:space="preserve">, estatuto ou contrato social em vigor, </w:t>
      </w:r>
      <w:r w:rsidRPr="00BA39D8">
        <w:rPr>
          <w:rFonts w:ascii="Century Gothic" w:hAnsi="Century Gothic" w:cs="Calibri"/>
          <w:b/>
          <w:sz w:val="20"/>
          <w:szCs w:val="20"/>
        </w:rPr>
        <w:t>inclusive</w:t>
      </w:r>
      <w:r w:rsidRPr="00BA39D8">
        <w:rPr>
          <w:rFonts w:ascii="Century Gothic" w:hAnsi="Century Gothic" w:cs="Calibri"/>
          <w:sz w:val="20"/>
          <w:szCs w:val="20"/>
        </w:rPr>
        <w:t xml:space="preserve"> a última alteração em vigor, </w:t>
      </w:r>
      <w:r w:rsidRPr="00BA39D8">
        <w:rPr>
          <w:rFonts w:ascii="Century Gothic" w:hAnsi="Century Gothic" w:cs="Calibri"/>
          <w:b/>
          <w:sz w:val="20"/>
          <w:szCs w:val="20"/>
        </w:rPr>
        <w:t>ou</w:t>
      </w:r>
      <w:r w:rsidRPr="00BA39D8">
        <w:rPr>
          <w:rFonts w:ascii="Century Gothic" w:hAnsi="Century Gothic" w:cs="Calibri"/>
          <w:sz w:val="20"/>
          <w:szCs w:val="20"/>
        </w:rPr>
        <w:t xml:space="preserve"> contrato consolidado, devidamente registrado, em se tratando de sociedades comerciais, e, no caso de sociedades por ações, acompanhado de documento de eleição dos seus administradores.</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9.3.1.1.3.</w:t>
      </w:r>
      <w:r w:rsidRPr="00BA39D8">
        <w:rPr>
          <w:rFonts w:ascii="Century Gothic" w:hAnsi="Century Gothic" w:cs="Calibri"/>
          <w:sz w:val="20"/>
          <w:szCs w:val="20"/>
        </w:rPr>
        <w:t xml:space="preserve"> Inscrição do ato constitutivo, no caso de sociedades civis, acompanhada de prova de diretoria em exercício.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9.3.1.1.4. </w:t>
      </w:r>
      <w:r w:rsidRPr="00BA39D8">
        <w:rPr>
          <w:rFonts w:ascii="Century Gothic" w:hAnsi="Century Gothic" w:cs="Calibri"/>
          <w:sz w:val="20"/>
          <w:szCs w:val="20"/>
        </w:rPr>
        <w:t>Decreto de autorização, em se tratando de empresa ou sociedade estrangeira em funcionamento no País, e ato de registro ou autorização para funcionamento expedido pelo Órgão competente</w:t>
      </w:r>
      <w:r w:rsidRPr="00BA39D8">
        <w:rPr>
          <w:rFonts w:ascii="Century Gothic" w:hAnsi="Century Gothic" w:cs="Calibri"/>
          <w:color w:val="000000"/>
          <w:sz w:val="20"/>
          <w:szCs w:val="20"/>
        </w:rPr>
        <w:t>, quando a atividade assim o exigir.</w:t>
      </w:r>
    </w:p>
    <w:p w:rsidR="00BA39D8" w:rsidRPr="00BA39D8" w:rsidRDefault="00BA39D8" w:rsidP="00BA39D8">
      <w:pPr>
        <w:tabs>
          <w:tab w:val="left" w:pos="933"/>
        </w:tabs>
        <w:jc w:val="both"/>
        <w:rPr>
          <w:rFonts w:ascii="Century Gothic" w:hAnsi="Century Gothic" w:cs="Calibri"/>
          <w:b/>
          <w:sz w:val="20"/>
          <w:szCs w:val="20"/>
        </w:rPr>
      </w:pPr>
      <w:r w:rsidRPr="00BA39D8">
        <w:rPr>
          <w:rFonts w:ascii="Century Gothic" w:hAnsi="Century Gothic"/>
          <w:b/>
          <w:sz w:val="20"/>
          <w:szCs w:val="20"/>
        </w:rPr>
        <w:t xml:space="preserve">9.3.1.1.5. </w:t>
      </w:r>
      <w:r w:rsidRPr="00BA39D8">
        <w:rPr>
          <w:rFonts w:ascii="Century Gothic" w:hAnsi="Century Gothic" w:cs="Calibri"/>
          <w:b/>
          <w:sz w:val="20"/>
          <w:szCs w:val="20"/>
          <w:u w:val="single"/>
        </w:rPr>
        <w:t xml:space="preserve">Cópias da CI/RG e CPF/MF do representante legal e </w:t>
      </w:r>
      <w:proofErr w:type="gramStart"/>
      <w:r w:rsidRPr="00BA39D8">
        <w:rPr>
          <w:rFonts w:ascii="Century Gothic" w:hAnsi="Century Gothic" w:cs="Calibri"/>
          <w:b/>
          <w:sz w:val="20"/>
          <w:szCs w:val="20"/>
          <w:u w:val="single"/>
        </w:rPr>
        <w:t>do(</w:t>
      </w:r>
      <w:proofErr w:type="gramEnd"/>
      <w:r w:rsidRPr="00BA39D8">
        <w:rPr>
          <w:rFonts w:ascii="Century Gothic" w:hAnsi="Century Gothic" w:cs="Calibri"/>
          <w:b/>
          <w:sz w:val="20"/>
          <w:szCs w:val="20"/>
          <w:u w:val="single"/>
        </w:rPr>
        <w:t>s) sócio(s) gerente(s)/administrador(es).</w:t>
      </w:r>
    </w:p>
    <w:p w:rsidR="00BA39D8" w:rsidRPr="00BA39D8" w:rsidRDefault="00BA39D8" w:rsidP="00BA39D8">
      <w:pPr>
        <w:pStyle w:val="PargrafodaLista"/>
        <w:ind w:hanging="11"/>
        <w:jc w:val="both"/>
        <w:rPr>
          <w:rFonts w:ascii="Century Gothic" w:hAnsi="Century Gothic"/>
          <w:sz w:val="20"/>
          <w:szCs w:val="20"/>
        </w:rPr>
      </w:pPr>
      <w:r w:rsidRPr="00BA39D8">
        <w:rPr>
          <w:rFonts w:ascii="Century Gothic" w:hAnsi="Century Gothic"/>
          <w:b/>
          <w:bCs/>
          <w:sz w:val="20"/>
          <w:szCs w:val="20"/>
          <w:u w:val="single"/>
        </w:rPr>
        <w:t>OBS:</w:t>
      </w:r>
      <w:r w:rsidRPr="00BA39D8">
        <w:rPr>
          <w:rFonts w:ascii="Century Gothic" w:hAnsi="Century Gothic"/>
          <w:sz w:val="20"/>
          <w:szCs w:val="20"/>
        </w:rPr>
        <w:t xml:space="preserve"> Os documentos de habilitação jurídica deverão expressar objeto social pertinente e/ou compatível com o objeto da licitação.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9.3.1.2. PARA FINS DE COMPROVAÇÃO DE</w:t>
      </w:r>
      <w:r w:rsidRPr="00BA39D8">
        <w:rPr>
          <w:rFonts w:ascii="Century Gothic" w:hAnsi="Century Gothic"/>
          <w:sz w:val="20"/>
          <w:szCs w:val="20"/>
        </w:rPr>
        <w:t xml:space="preserve"> </w:t>
      </w:r>
      <w:r w:rsidRPr="00BA39D8">
        <w:rPr>
          <w:rFonts w:ascii="Century Gothic" w:hAnsi="Century Gothic"/>
          <w:b/>
          <w:bCs/>
          <w:sz w:val="20"/>
          <w:szCs w:val="20"/>
        </w:rPr>
        <w:t>REGULARIDADE FISCAL, SOCIAL E TRABALHISTA</w:t>
      </w:r>
      <w:r w:rsidRPr="00BA39D8">
        <w:rPr>
          <w:rFonts w:ascii="Century Gothic" w:hAnsi="Century Gothic"/>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9.3.1.2.1. </w:t>
      </w:r>
      <w:r w:rsidRPr="00BA39D8">
        <w:rPr>
          <w:rFonts w:ascii="Century Gothic" w:hAnsi="Century Gothic" w:cs="Arial"/>
          <w:sz w:val="20"/>
          <w:szCs w:val="20"/>
        </w:rPr>
        <w:t xml:space="preserve">Prova de inscrição no cadastro Nacional de Pessoa Jurídica </w:t>
      </w:r>
      <w:r w:rsidRPr="00BA39D8">
        <w:rPr>
          <w:rFonts w:ascii="Century Gothic" w:hAnsi="Century Gothic" w:cs="Arial"/>
          <w:b/>
          <w:bCs/>
          <w:sz w:val="20"/>
          <w:szCs w:val="20"/>
        </w:rPr>
        <w:t>(CNPJ</w:t>
      </w:r>
      <w:r w:rsidRPr="00BA39D8">
        <w:rPr>
          <w:rFonts w:ascii="Century Gothic" w:hAnsi="Century Gothic" w:cs="Arial"/>
          <w:bCs/>
          <w:sz w:val="20"/>
          <w:szCs w:val="20"/>
        </w:rPr>
        <w:t>) emitida no corrente ano</w:t>
      </w:r>
      <w:r w:rsidRPr="00BA39D8">
        <w:rPr>
          <w:rFonts w:ascii="Century Gothic" w:hAnsi="Century Gothic" w:cs="Arial"/>
          <w:b/>
          <w:bCs/>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lastRenderedPageBreak/>
        <w:t xml:space="preserve">9.3.1.2.2. </w:t>
      </w:r>
      <w:r w:rsidRPr="00BA39D8">
        <w:rPr>
          <w:rFonts w:ascii="Century Gothic" w:hAnsi="Century Gothic" w:cs="Arial"/>
          <w:sz w:val="20"/>
          <w:szCs w:val="20"/>
        </w:rPr>
        <w:t>Prova de Regularidade com o Fundo de Garantia do Tempo de Serviços (</w:t>
      </w:r>
      <w:r w:rsidRPr="00BA39D8">
        <w:rPr>
          <w:rFonts w:ascii="Century Gothic" w:hAnsi="Century Gothic" w:cs="Arial"/>
          <w:b/>
          <w:bCs/>
          <w:sz w:val="20"/>
          <w:szCs w:val="20"/>
        </w:rPr>
        <w:t>FGTS</w:t>
      </w:r>
      <w:r w:rsidRPr="00BA39D8">
        <w:rPr>
          <w:rFonts w:ascii="Century Gothic" w:hAnsi="Century Gothic" w:cs="Arial"/>
          <w:sz w:val="20"/>
          <w:szCs w:val="20"/>
        </w:rPr>
        <w:t>)</w:t>
      </w:r>
      <w:r w:rsidRPr="00BA39D8">
        <w:rPr>
          <w:rFonts w:ascii="Century Gothic" w:hAnsi="Century Gothic"/>
          <w:sz w:val="20"/>
          <w:szCs w:val="20"/>
        </w:rPr>
        <w:t xml:space="preserve"> </w:t>
      </w:r>
      <w:r w:rsidRPr="00BA39D8">
        <w:rPr>
          <w:rFonts w:ascii="Century Gothic" w:hAnsi="Century Gothic" w:cs="Arial"/>
          <w:sz w:val="20"/>
          <w:szCs w:val="20"/>
        </w:rPr>
        <w:t>– Certidão de Regularidade Fiscal (CRF).</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9.3.1.2.3. </w:t>
      </w:r>
      <w:r w:rsidRPr="00BA39D8">
        <w:rPr>
          <w:rFonts w:ascii="Century Gothic" w:hAnsi="Century Gothic" w:cs="Arial"/>
          <w:sz w:val="20"/>
          <w:szCs w:val="20"/>
        </w:rPr>
        <w:t>Prova de regularidade fiscal perante a</w:t>
      </w:r>
      <w:r w:rsidRPr="00BA39D8">
        <w:rPr>
          <w:rFonts w:ascii="Century Gothic" w:hAnsi="Century Gothic" w:cs="Arial"/>
          <w:b/>
          <w:bCs/>
          <w:sz w:val="20"/>
          <w:szCs w:val="20"/>
        </w:rPr>
        <w:t xml:space="preserve"> Fazenda Nacional</w:t>
      </w:r>
      <w:r w:rsidRPr="00BA39D8">
        <w:rPr>
          <w:rFonts w:ascii="Century Gothic" w:hAnsi="Century Gothic" w:cs="Arial"/>
          <w:sz w:val="20"/>
          <w:szCs w:val="20"/>
        </w:rPr>
        <w:t>, mediante apresentação de certidão expedida conjuntamente pela Secretaria da Receita Federal do Brasil (RFB) e pela Procuradoria-Geral da Fazenda Nacional (PGFN), referente a todos os créditos tributários federais e à Dívida Ativa da União (DAU), por ela administrados, inclusive aqueles relativos à Seguridade Social, nos termos da Portaria Conjunta n° 1.751, de 02/10/2014, do Secretário da Receita Federal do Brasil e da Procuradoria Geral da Fazenda Nacional.</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9.3.1.2.4. </w:t>
      </w:r>
      <w:r w:rsidRPr="00BA39D8">
        <w:rPr>
          <w:rFonts w:ascii="Century Gothic" w:hAnsi="Century Gothic" w:cs="Arial"/>
          <w:sz w:val="20"/>
          <w:szCs w:val="20"/>
        </w:rPr>
        <w:t xml:space="preserve">Prova de regularidade para com a </w:t>
      </w:r>
      <w:r w:rsidRPr="00BA39D8">
        <w:rPr>
          <w:rFonts w:ascii="Century Gothic" w:hAnsi="Century Gothic" w:cs="Arial"/>
          <w:b/>
          <w:bCs/>
          <w:sz w:val="20"/>
          <w:szCs w:val="20"/>
        </w:rPr>
        <w:t>Fazenda Estadual</w:t>
      </w:r>
      <w:r w:rsidRPr="00BA39D8">
        <w:rPr>
          <w:rFonts w:ascii="Century Gothic" w:hAnsi="Century Gothic" w:cs="Arial"/>
          <w:sz w:val="20"/>
          <w:szCs w:val="20"/>
        </w:rPr>
        <w:t>, mediante apresentação de Certidão Negativa de Tributos Estaduais, expedida pela Secretaria de Estado da Fazenda, do domicílio ou sede da proponente ou outra equivalente na forma da lei;</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9.3.1.2.5. </w:t>
      </w:r>
      <w:r w:rsidRPr="00BA39D8">
        <w:rPr>
          <w:rFonts w:ascii="Century Gothic" w:eastAsia="Arial Unicode MS" w:hAnsi="Century Gothic" w:cs="Arial"/>
          <w:sz w:val="20"/>
          <w:szCs w:val="20"/>
        </w:rPr>
        <w:t>Prova de regularidade para com a</w:t>
      </w:r>
      <w:r w:rsidRPr="00BA39D8">
        <w:rPr>
          <w:rFonts w:ascii="Century Gothic" w:eastAsia="Arial Unicode MS" w:hAnsi="Century Gothic" w:cs="Arial"/>
          <w:b/>
          <w:bCs/>
          <w:sz w:val="20"/>
          <w:szCs w:val="20"/>
        </w:rPr>
        <w:t xml:space="preserve"> Fazenda Municipal</w:t>
      </w:r>
      <w:r w:rsidRPr="00BA39D8">
        <w:rPr>
          <w:rFonts w:ascii="Century Gothic" w:eastAsia="Arial Unicode MS" w:hAnsi="Century Gothic" w:cs="Arial"/>
          <w:sz w:val="20"/>
          <w:szCs w:val="20"/>
        </w:rPr>
        <w:t>, mediante a apresentação de Certidão Negativa de Débitos Municipais, expedida pela Secretaria Municipal da Fazenda, do domicílio ou sede da proponente ou outra equivalente na forma da lei;</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9.3.1.2.6. </w:t>
      </w:r>
      <w:r w:rsidRPr="00BA39D8">
        <w:rPr>
          <w:rFonts w:ascii="Century Gothic" w:hAnsi="Century Gothic" w:cs="Arial"/>
          <w:sz w:val="20"/>
          <w:szCs w:val="20"/>
        </w:rPr>
        <w:t xml:space="preserve">Prova de Regularidade com a Corregedoria-Geral da </w:t>
      </w:r>
      <w:r w:rsidRPr="00BA39D8">
        <w:rPr>
          <w:rFonts w:ascii="Century Gothic" w:hAnsi="Century Gothic" w:cs="Arial"/>
          <w:b/>
          <w:bCs/>
          <w:sz w:val="20"/>
          <w:szCs w:val="20"/>
        </w:rPr>
        <w:t>Justiça e Trabalho (CNDT)</w:t>
      </w:r>
      <w:r w:rsidRPr="00BA39D8">
        <w:rPr>
          <w:rFonts w:ascii="Century Gothic" w:hAnsi="Century Gothic" w:cs="Arial"/>
          <w:sz w:val="20"/>
          <w:szCs w:val="20"/>
        </w:rPr>
        <w:t xml:space="preserve"> emitida com base no art. 642-A da Consolidação das Leis do Trabalho, acrescentado pela Lei nº 12.440, de 7 de julho de 2011, e na Resolução Administrativa nº 1470/2011 do Tribunal Superior do Trabalho, de 24 de agosto de 2011.</w:t>
      </w:r>
    </w:p>
    <w:p w:rsidR="00BA39D8" w:rsidRPr="00BA39D8" w:rsidRDefault="00BA39D8" w:rsidP="00BA39D8">
      <w:pPr>
        <w:pStyle w:val="PargrafodaLista"/>
        <w:ind w:left="851"/>
        <w:jc w:val="both"/>
        <w:rPr>
          <w:rFonts w:ascii="Century Gothic" w:eastAsia="Arial Unicode MS" w:hAnsi="Century Gothic"/>
          <w:sz w:val="20"/>
          <w:szCs w:val="20"/>
        </w:rPr>
      </w:pPr>
    </w:p>
    <w:p w:rsidR="00BA39D8" w:rsidRPr="00BA39D8" w:rsidRDefault="00BA39D8" w:rsidP="00BA39D8">
      <w:pPr>
        <w:jc w:val="both"/>
        <w:rPr>
          <w:rFonts w:ascii="Century Gothic" w:hAnsi="Century Gothic"/>
          <w:b/>
          <w:bCs/>
          <w:sz w:val="20"/>
          <w:szCs w:val="20"/>
        </w:rPr>
      </w:pPr>
      <w:r w:rsidRPr="00BA39D8">
        <w:rPr>
          <w:rFonts w:ascii="Century Gothic" w:hAnsi="Century Gothic"/>
          <w:b/>
          <w:sz w:val="20"/>
          <w:szCs w:val="20"/>
        </w:rPr>
        <w:t xml:space="preserve">9.3.1.3. </w:t>
      </w:r>
      <w:r w:rsidRPr="00BA39D8">
        <w:rPr>
          <w:rFonts w:ascii="Century Gothic" w:hAnsi="Century Gothic"/>
          <w:b/>
          <w:bCs/>
          <w:sz w:val="20"/>
          <w:szCs w:val="20"/>
        </w:rPr>
        <w:t>PARA FINS DE COMPROVAÇÃO ECONÔMICO-FINANCEIRA:</w:t>
      </w:r>
    </w:p>
    <w:p w:rsidR="009F3EFD" w:rsidRPr="00C70C98" w:rsidRDefault="009F3EFD" w:rsidP="009F3EFD">
      <w:pPr>
        <w:pStyle w:val="PargrafodaLista"/>
        <w:suppressAutoHyphens w:val="0"/>
        <w:autoSpaceDN/>
        <w:jc w:val="both"/>
        <w:textAlignment w:val="auto"/>
        <w:rPr>
          <w:rFonts w:ascii="Century Gothic" w:hAnsi="Century Gothic"/>
          <w:sz w:val="20"/>
          <w:szCs w:val="20"/>
        </w:rPr>
      </w:pPr>
      <w:bookmarkStart w:id="1" w:name="_Hlk158284856"/>
      <w:r>
        <w:rPr>
          <w:rFonts w:ascii="Century Gothic" w:hAnsi="Century Gothic"/>
          <w:b/>
          <w:bCs/>
          <w:sz w:val="20"/>
          <w:szCs w:val="20"/>
        </w:rPr>
        <w:t>9.3.1.3.1</w:t>
      </w:r>
      <w:r>
        <w:rPr>
          <w:rFonts w:ascii="Century Gothic" w:hAnsi="Century Gothic"/>
          <w:b/>
          <w:sz w:val="20"/>
          <w:szCs w:val="20"/>
        </w:rPr>
        <w:t xml:space="preserve">. </w:t>
      </w:r>
      <w:r w:rsidRPr="00C70C98">
        <w:rPr>
          <w:rFonts w:ascii="Century Gothic" w:hAnsi="Century Gothic"/>
          <w:b/>
          <w:bCs/>
          <w:sz w:val="20"/>
          <w:szCs w:val="20"/>
        </w:rPr>
        <w:t>Certidão N</w:t>
      </w:r>
      <w:r>
        <w:rPr>
          <w:rFonts w:ascii="Century Gothic" w:hAnsi="Century Gothic"/>
          <w:b/>
          <w:bCs/>
          <w:sz w:val="20"/>
          <w:szCs w:val="20"/>
        </w:rPr>
        <w:t>egativa de Falência</w:t>
      </w:r>
      <w:r w:rsidRPr="00C70C98">
        <w:rPr>
          <w:rFonts w:ascii="Century Gothic" w:hAnsi="Century Gothic"/>
          <w:b/>
          <w:bCs/>
          <w:sz w:val="20"/>
          <w:szCs w:val="20"/>
        </w:rPr>
        <w:t xml:space="preserve">, </w:t>
      </w:r>
      <w:r w:rsidRPr="00C70C98">
        <w:rPr>
          <w:rFonts w:ascii="Century Gothic" w:hAnsi="Century Gothic"/>
          <w:sz w:val="20"/>
          <w:szCs w:val="20"/>
        </w:rPr>
        <w:t xml:space="preserve">expedida pelo cartório distribuidor da comarca da sede da pessoa jurídica ou de execução de pessoa física, expedida até 180 (cento e oitenta) dias da abertura </w:t>
      </w:r>
      <w:r>
        <w:rPr>
          <w:rFonts w:ascii="Century Gothic" w:hAnsi="Century Gothic"/>
          <w:sz w:val="20"/>
          <w:szCs w:val="20"/>
        </w:rPr>
        <w:t>da sessão pública virtual.</w:t>
      </w:r>
    </w:p>
    <w:bookmarkEnd w:id="1"/>
    <w:p w:rsidR="009F3EFD"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bCs/>
          <w:sz w:val="20"/>
          <w:szCs w:val="20"/>
        </w:rPr>
        <w:t xml:space="preserve">9.3.1.3.2. </w:t>
      </w:r>
      <w:r w:rsidRPr="00506402">
        <w:rPr>
          <w:rFonts w:ascii="Century Gothic" w:hAnsi="Century Gothic"/>
          <w:b/>
          <w:bCs/>
          <w:sz w:val="20"/>
          <w:szCs w:val="20"/>
        </w:rPr>
        <w:t>Balanço patrimonial, demonstração de resultado de exercício e demais demonstrações contábeis dos 2 (</w:t>
      </w:r>
      <w:r>
        <w:rPr>
          <w:rFonts w:ascii="Century Gothic" w:hAnsi="Century Gothic"/>
          <w:b/>
          <w:bCs/>
          <w:sz w:val="20"/>
          <w:szCs w:val="20"/>
        </w:rPr>
        <w:t>dois) últimos exercícios sociai</w:t>
      </w:r>
      <w:r w:rsidRPr="00506402">
        <w:rPr>
          <w:rFonts w:ascii="Century Gothic" w:hAnsi="Century Gothic"/>
          <w:b/>
          <w:bCs/>
          <w:sz w:val="20"/>
          <w:szCs w:val="20"/>
        </w:rPr>
        <w:t>s</w:t>
      </w:r>
      <w:r>
        <w:rPr>
          <w:rFonts w:ascii="Century Gothic" w:hAnsi="Century Gothic" w:cs="Calibri"/>
          <w:b/>
          <w:color w:val="66FF33"/>
          <w:sz w:val="20"/>
          <w:szCs w:val="20"/>
        </w:rPr>
        <w:t xml:space="preserve"> </w:t>
      </w:r>
      <w:r>
        <w:rPr>
          <w:rFonts w:ascii="Century Gothic" w:hAnsi="Century Gothic" w:cs="Calibri"/>
          <w:b/>
          <w:color w:val="66FF33"/>
          <w:sz w:val="20"/>
          <w:szCs w:val="20"/>
          <w:highlight w:val="black"/>
        </w:rPr>
        <w:t>(2023 e 2024</w:t>
      </w:r>
      <w:r w:rsidRPr="00BE18AC">
        <w:rPr>
          <w:rFonts w:ascii="Century Gothic" w:hAnsi="Century Gothic" w:cs="Calibri"/>
          <w:b/>
          <w:color w:val="66FF33"/>
          <w:sz w:val="20"/>
          <w:szCs w:val="20"/>
          <w:highlight w:val="black"/>
        </w:rPr>
        <w:t>)</w:t>
      </w:r>
      <w:r>
        <w:rPr>
          <w:rFonts w:ascii="Century Gothic" w:hAnsi="Century Gothic"/>
          <w:sz w:val="20"/>
          <w:szCs w:val="20"/>
        </w:rPr>
        <w:t>.</w:t>
      </w:r>
    </w:p>
    <w:p w:rsidR="009F3EFD"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9.3.1.3</w:t>
      </w:r>
      <w:r w:rsidRPr="00E07132">
        <w:rPr>
          <w:rFonts w:ascii="Century Gothic" w:hAnsi="Century Gothic"/>
          <w:b/>
          <w:sz w:val="20"/>
          <w:szCs w:val="20"/>
        </w:rPr>
        <w:t>.2.1.</w:t>
      </w:r>
      <w:r>
        <w:rPr>
          <w:rFonts w:ascii="Century Gothic" w:hAnsi="Century Gothic"/>
          <w:sz w:val="20"/>
          <w:szCs w:val="20"/>
        </w:rPr>
        <w:t xml:space="preserve"> </w:t>
      </w:r>
      <w:r w:rsidRPr="00C70C98">
        <w:rPr>
          <w:rFonts w:ascii="Century Gothic" w:hAnsi="Century Gothic"/>
          <w:sz w:val="20"/>
          <w:szCs w:val="20"/>
        </w:rPr>
        <w:t xml:space="preserve">O balanço patrimonial deverá estar assinado por Contador ou por outro profissional equivalente, devidamente registrado no Conselho Regional de Contabilidade e as demonstrações contábeis pelo proprietário da empresa. </w:t>
      </w:r>
    </w:p>
    <w:p w:rsidR="009F3EFD" w:rsidRPr="00C70C98" w:rsidRDefault="009F3EFD" w:rsidP="009F3EFD">
      <w:pPr>
        <w:jc w:val="both"/>
        <w:rPr>
          <w:rFonts w:ascii="Century Gothic" w:hAnsi="Century Gothic"/>
          <w:b/>
          <w:bCs/>
          <w:sz w:val="20"/>
          <w:szCs w:val="20"/>
        </w:rPr>
      </w:pPr>
      <w:r>
        <w:rPr>
          <w:rFonts w:ascii="Century Gothic" w:hAnsi="Century Gothic"/>
          <w:b/>
          <w:sz w:val="20"/>
          <w:szCs w:val="20"/>
        </w:rPr>
        <w:t>9.3.1.</w:t>
      </w:r>
      <w:r w:rsidRPr="00E07132">
        <w:rPr>
          <w:rFonts w:ascii="Century Gothic" w:hAnsi="Century Gothic"/>
          <w:b/>
          <w:sz w:val="20"/>
          <w:szCs w:val="20"/>
        </w:rPr>
        <w:t>3.2.1.1.</w:t>
      </w:r>
      <w:r>
        <w:rPr>
          <w:rFonts w:ascii="Century Gothic" w:hAnsi="Century Gothic"/>
          <w:sz w:val="20"/>
          <w:szCs w:val="20"/>
        </w:rPr>
        <w:t xml:space="preserve"> </w:t>
      </w:r>
      <w:r w:rsidRPr="00C70C98">
        <w:rPr>
          <w:rFonts w:ascii="Century Gothic" w:hAnsi="Century Gothic"/>
          <w:b/>
          <w:bCs/>
          <w:sz w:val="20"/>
          <w:szCs w:val="20"/>
        </w:rPr>
        <w:t xml:space="preserve">Serão considerados aceitos como na forma da lei o Balanço Patrimonial (inclusive o de abertura) e demonstrações contábeis assim apresentados: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Publicados em Diário Oficial; ou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Publicados em Jornal; ou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Por cópia ou fotocópia </w:t>
      </w:r>
      <w:r w:rsidRPr="00E07132">
        <w:rPr>
          <w:rFonts w:ascii="Century Gothic" w:hAnsi="Century Gothic"/>
          <w:b/>
          <w:sz w:val="20"/>
          <w:szCs w:val="20"/>
          <w:u w:val="single"/>
        </w:rPr>
        <w:t>registrada ou autenticada na Junta Comercial da sede ou domicílio da proponente</w:t>
      </w:r>
      <w:r w:rsidRPr="00C70C98">
        <w:rPr>
          <w:rFonts w:ascii="Century Gothic" w:hAnsi="Century Gothic"/>
          <w:sz w:val="20"/>
          <w:szCs w:val="20"/>
        </w:rPr>
        <w:t xml:space="preserve">; ou </w:t>
      </w:r>
    </w:p>
    <w:p w:rsidR="009F3EFD" w:rsidRPr="00731066" w:rsidRDefault="009F3EFD" w:rsidP="009F3EFD">
      <w:pPr>
        <w:pStyle w:val="PargrafodaLista"/>
        <w:numPr>
          <w:ilvl w:val="0"/>
          <w:numId w:val="85"/>
        </w:numPr>
        <w:suppressAutoHyphens w:val="0"/>
        <w:autoSpaceDN/>
        <w:ind w:left="0" w:firstLine="709"/>
        <w:jc w:val="both"/>
        <w:textAlignment w:val="auto"/>
        <w:rPr>
          <w:rFonts w:ascii="Century Gothic" w:hAnsi="Century Gothic"/>
          <w:b/>
          <w:sz w:val="20"/>
          <w:szCs w:val="20"/>
          <w:u w:val="single"/>
        </w:rPr>
      </w:pPr>
      <w:r w:rsidRPr="00C70C98">
        <w:rPr>
          <w:rFonts w:ascii="Century Gothic" w:hAnsi="Century Gothic"/>
          <w:sz w:val="20"/>
          <w:szCs w:val="20"/>
        </w:rPr>
        <w:t xml:space="preserve">Por cópia ou fotocópia do livro Diário, </w:t>
      </w:r>
      <w:r w:rsidRPr="00731066">
        <w:rPr>
          <w:rFonts w:ascii="Century Gothic" w:hAnsi="Century Gothic"/>
          <w:b/>
          <w:sz w:val="20"/>
          <w:szCs w:val="20"/>
          <w:u w:val="single"/>
        </w:rPr>
        <w:t xml:space="preserve">devidamente autenticado na Junta Comercial da sede ou domicílio da proponente ou em outro órgão equivalente, inclusive com os </w:t>
      </w:r>
      <w:r w:rsidRPr="00731066">
        <w:rPr>
          <w:rFonts w:ascii="Century Gothic" w:hAnsi="Century Gothic"/>
          <w:b/>
          <w:bCs/>
          <w:sz w:val="20"/>
          <w:szCs w:val="20"/>
          <w:u w:val="single"/>
        </w:rPr>
        <w:t>Termos de Abertura e de Encerramento</w:t>
      </w:r>
      <w:r w:rsidRPr="00731066">
        <w:rPr>
          <w:rFonts w:ascii="Century Gothic" w:hAnsi="Century Gothic"/>
          <w:b/>
          <w:sz w:val="20"/>
          <w:szCs w:val="20"/>
          <w:u w:val="single"/>
        </w:rPr>
        <w:t>.</w:t>
      </w:r>
    </w:p>
    <w:p w:rsidR="009F3EFD" w:rsidRDefault="009F3EFD" w:rsidP="009F3EFD">
      <w:pPr>
        <w:pStyle w:val="PargrafodaLista"/>
        <w:jc w:val="both"/>
        <w:rPr>
          <w:rFonts w:ascii="Century Gothic" w:hAnsi="Century Gothic"/>
          <w:sz w:val="20"/>
          <w:szCs w:val="20"/>
        </w:rPr>
      </w:pPr>
      <w:r>
        <w:rPr>
          <w:rFonts w:ascii="Century Gothic" w:hAnsi="Century Gothic"/>
          <w:b/>
          <w:sz w:val="20"/>
          <w:szCs w:val="20"/>
        </w:rPr>
        <w:t>9.3.1.3.2</w:t>
      </w:r>
      <w:r w:rsidRPr="00E07132">
        <w:rPr>
          <w:rFonts w:ascii="Century Gothic" w:hAnsi="Century Gothic"/>
          <w:b/>
          <w:sz w:val="20"/>
          <w:szCs w:val="20"/>
        </w:rPr>
        <w:t>.1.2.</w:t>
      </w:r>
      <w:r>
        <w:rPr>
          <w:rFonts w:ascii="Century Gothic" w:hAnsi="Century Gothic"/>
          <w:sz w:val="20"/>
          <w:szCs w:val="20"/>
        </w:rPr>
        <w:t xml:space="preserve"> </w:t>
      </w:r>
      <w:r w:rsidRPr="00C70C98">
        <w:rPr>
          <w:rFonts w:ascii="Century Gothic" w:hAnsi="Century Gothic"/>
          <w:sz w:val="20"/>
          <w:szCs w:val="20"/>
        </w:rPr>
        <w:t xml:space="preserve">As empresas sujeitas à apresentação de Escrituração Contábil Digital (ECD) nos termos do art. 2º do Decreto Federal nº 6.022/2007, com a utilização do Sistema Público de Escrituração Digital (SPED), </w:t>
      </w:r>
      <w:r>
        <w:rPr>
          <w:rFonts w:ascii="Century Gothic" w:hAnsi="Century Gothic"/>
          <w:sz w:val="20"/>
          <w:szCs w:val="20"/>
        </w:rPr>
        <w:t>deverão</w:t>
      </w:r>
      <w:r w:rsidRPr="00C70C98">
        <w:rPr>
          <w:rFonts w:ascii="Century Gothic" w:hAnsi="Century Gothic"/>
          <w:sz w:val="20"/>
          <w:szCs w:val="20"/>
        </w:rPr>
        <w:t xml:space="preserve"> apresentar em documentos impressos extraídos do livro digital o </w:t>
      </w:r>
      <w:r w:rsidRPr="00E07132">
        <w:rPr>
          <w:rFonts w:ascii="Century Gothic" w:hAnsi="Century Gothic"/>
          <w:b/>
          <w:sz w:val="20"/>
          <w:szCs w:val="20"/>
        </w:rPr>
        <w:t>Balanço Patrimonial, as Demonstrações, os Termos de Abertura e Encerramento do Livro Digital e o Termo de Autenticação na Junta Comercial</w:t>
      </w:r>
      <w:r w:rsidRPr="00C70C98">
        <w:rPr>
          <w:rFonts w:ascii="Century Gothic" w:hAnsi="Century Gothic"/>
          <w:sz w:val="20"/>
          <w:szCs w:val="20"/>
        </w:rPr>
        <w:t xml:space="preserve">, poderá também ser comprovada a autenticação pelo recibo de entrega emitido pelo </w:t>
      </w:r>
      <w:proofErr w:type="spellStart"/>
      <w:r w:rsidRPr="00C70C98">
        <w:rPr>
          <w:rFonts w:ascii="Century Gothic" w:hAnsi="Century Gothic"/>
          <w:sz w:val="20"/>
          <w:szCs w:val="20"/>
        </w:rPr>
        <w:t>Sped</w:t>
      </w:r>
      <w:proofErr w:type="spellEnd"/>
      <w:r w:rsidRPr="00C70C98">
        <w:rPr>
          <w:rFonts w:ascii="Century Gothic" w:hAnsi="Century Gothic"/>
          <w:sz w:val="20"/>
          <w:szCs w:val="20"/>
        </w:rPr>
        <w:t>, conforme Decreto nº 8.683 de 25 de fevereiro de 2016, e ainda deverá atender as prerrogativas do Conselho Federal de Contabilidade no que se refe</w:t>
      </w:r>
      <w:r>
        <w:rPr>
          <w:rFonts w:ascii="Century Gothic" w:hAnsi="Century Gothic"/>
          <w:sz w:val="20"/>
          <w:szCs w:val="20"/>
        </w:rPr>
        <w:t xml:space="preserve">re às demonstrações contábeis. </w:t>
      </w:r>
    </w:p>
    <w:p w:rsidR="009F3EFD" w:rsidRPr="00C70C98"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 xml:space="preserve">9.3.1.3.2.1.3. </w:t>
      </w:r>
      <w:r w:rsidRPr="00C70C98">
        <w:rPr>
          <w:rFonts w:ascii="Century Gothic" w:hAnsi="Century Gothic"/>
          <w:sz w:val="20"/>
          <w:szCs w:val="20"/>
        </w:rPr>
        <w:t>Os Microempreendedores Individuais estão dispensados de apresentar balanço patrimonial, desde que, apresentem Declaração Anual do Sim</w:t>
      </w:r>
      <w:r>
        <w:rPr>
          <w:rFonts w:ascii="Century Gothic" w:hAnsi="Century Gothic"/>
          <w:sz w:val="20"/>
          <w:szCs w:val="20"/>
        </w:rPr>
        <w:t xml:space="preserve">ples Nacional, </w:t>
      </w:r>
      <w:r w:rsidRPr="00BE18AC">
        <w:rPr>
          <w:rFonts w:ascii="Century Gothic" w:hAnsi="Century Gothic" w:cs="Calibri"/>
          <w:b/>
          <w:color w:val="66FF33"/>
          <w:sz w:val="20"/>
          <w:szCs w:val="20"/>
          <w:highlight w:val="black"/>
        </w:rPr>
        <w:t xml:space="preserve">dos 2 (dois) </w:t>
      </w:r>
      <w:r>
        <w:rPr>
          <w:rFonts w:ascii="Century Gothic" w:hAnsi="Century Gothic" w:cs="Calibri"/>
          <w:b/>
          <w:color w:val="66FF33"/>
          <w:sz w:val="20"/>
          <w:szCs w:val="20"/>
          <w:highlight w:val="black"/>
        </w:rPr>
        <w:t>últimos exercícios sociais (2023 e 2024</w:t>
      </w:r>
      <w:r w:rsidRPr="00BE18AC">
        <w:rPr>
          <w:rFonts w:ascii="Century Gothic" w:hAnsi="Century Gothic" w:cs="Calibri"/>
          <w:b/>
          <w:color w:val="66FF33"/>
          <w:sz w:val="20"/>
          <w:szCs w:val="20"/>
          <w:highlight w:val="black"/>
        </w:rPr>
        <w:t>)</w:t>
      </w:r>
    </w:p>
    <w:p w:rsidR="009F3EFD" w:rsidRDefault="009F3EFD" w:rsidP="009F3EFD">
      <w:pPr>
        <w:pStyle w:val="PargrafodaLista"/>
        <w:jc w:val="both"/>
        <w:rPr>
          <w:rFonts w:ascii="Century Gothic" w:hAnsi="Century Gothic"/>
          <w:sz w:val="20"/>
          <w:szCs w:val="20"/>
        </w:rPr>
      </w:pPr>
      <w:r>
        <w:rPr>
          <w:rFonts w:ascii="Century Gothic" w:hAnsi="Century Gothic"/>
          <w:b/>
          <w:sz w:val="20"/>
          <w:szCs w:val="20"/>
        </w:rPr>
        <w:t xml:space="preserve">9.3.1.3.2.1.4. </w:t>
      </w:r>
      <w:r w:rsidRPr="0030655B">
        <w:rPr>
          <w:rFonts w:ascii="Century Gothic" w:hAnsi="Century Gothic"/>
          <w:sz w:val="20"/>
          <w:szCs w:val="20"/>
        </w:rPr>
        <w:t xml:space="preserve">Limitar-se-ão ao </w:t>
      </w:r>
      <w:r w:rsidRPr="00731066">
        <w:rPr>
          <w:rFonts w:ascii="Century Gothic" w:hAnsi="Century Gothic"/>
          <w:b/>
          <w:sz w:val="20"/>
          <w:szCs w:val="20"/>
          <w:u w:val="single"/>
        </w:rPr>
        <w:t>último exercício</w:t>
      </w:r>
      <w:r w:rsidRPr="0030655B">
        <w:rPr>
          <w:rFonts w:ascii="Century Gothic" w:hAnsi="Century Gothic"/>
          <w:sz w:val="20"/>
          <w:szCs w:val="20"/>
        </w:rPr>
        <w:t xml:space="preserve"> no caso de a pessoa jurídica ter sido constituída </w:t>
      </w:r>
      <w:r w:rsidRPr="00731066">
        <w:rPr>
          <w:rFonts w:ascii="Century Gothic" w:hAnsi="Century Gothic"/>
          <w:b/>
          <w:sz w:val="20"/>
          <w:szCs w:val="20"/>
          <w:u w:val="single"/>
        </w:rPr>
        <w:t>há menos de 2 (dois) anos.</w:t>
      </w:r>
    </w:p>
    <w:p w:rsidR="009F3EFD" w:rsidRPr="00DC376A" w:rsidRDefault="009F3EFD" w:rsidP="009F3EFD">
      <w:pPr>
        <w:pStyle w:val="PargrafodaLista"/>
        <w:rPr>
          <w:rFonts w:ascii="Century Gothic" w:hAnsi="Century Gothic"/>
          <w:sz w:val="20"/>
        </w:rPr>
      </w:pPr>
      <w:r>
        <w:rPr>
          <w:rFonts w:ascii="Century Gothic" w:hAnsi="Century Gothic"/>
          <w:b/>
          <w:sz w:val="20"/>
          <w:szCs w:val="20"/>
        </w:rPr>
        <w:t>9.3.1.3.2.1.</w:t>
      </w:r>
      <w:r w:rsidRPr="00731066">
        <w:rPr>
          <w:rFonts w:ascii="Century Gothic" w:hAnsi="Century Gothic"/>
          <w:b/>
          <w:sz w:val="20"/>
          <w:szCs w:val="20"/>
        </w:rPr>
        <w:t>5.</w:t>
      </w:r>
      <w:r>
        <w:rPr>
          <w:rFonts w:ascii="Century Gothic" w:hAnsi="Century Gothic"/>
          <w:sz w:val="20"/>
          <w:szCs w:val="20"/>
        </w:rPr>
        <w:t xml:space="preserve"> </w:t>
      </w:r>
      <w:r w:rsidRPr="00DC376A">
        <w:rPr>
          <w:rFonts w:ascii="Century Gothic" w:hAnsi="Century Gothic"/>
          <w:sz w:val="20"/>
        </w:rPr>
        <w:t>Considerando a LEI Nº 10.406, DE 10 DE JANEIRO DE 2002 e o disposto nos artigos 1.078 I e 1.179, do Código Civil:</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lastRenderedPageBreak/>
        <w:t>Art. 1.078. A assembleia dos sócios deve realizar-se ao menos uma vez por ano, nos quatro meses seguintes à ao término do exercício social, com o objetivo de:</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t xml:space="preserve">I - </w:t>
      </w:r>
      <w:proofErr w:type="gramStart"/>
      <w:r w:rsidRPr="00B47102">
        <w:rPr>
          <w:rFonts w:ascii="Century Gothic" w:eastAsia="Calibri" w:hAnsi="Century Gothic" w:cs="Calibri"/>
          <w:b/>
          <w:color w:val="66FF33"/>
          <w:sz w:val="20"/>
          <w:highlight w:val="black"/>
          <w:lang w:eastAsia="en-US"/>
        </w:rPr>
        <w:t>tomar</w:t>
      </w:r>
      <w:proofErr w:type="gramEnd"/>
      <w:r w:rsidRPr="00B47102">
        <w:rPr>
          <w:rFonts w:ascii="Century Gothic" w:eastAsia="Calibri" w:hAnsi="Century Gothic" w:cs="Calibri"/>
          <w:b/>
          <w:color w:val="66FF33"/>
          <w:sz w:val="20"/>
          <w:highlight w:val="black"/>
          <w:lang w:eastAsia="en-US"/>
        </w:rPr>
        <w:t xml:space="preserve"> as contas dos administradores e deliberar sobre o balanço patrimonial e o de resultado econômico;</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t>Art. 1.179. O empresário e a sociedade empresária são obrigados a seguir um sistema de contabilidade, mecanizado ou não, com base na escrituração uniforme de seus livros, em correspondência com a documentação respectiva, e a levantar anualmente o balanço patrimonial e o de resultado econômico.</w:t>
      </w:r>
    </w:p>
    <w:p w:rsidR="007B4EE0" w:rsidRDefault="007B4EE0" w:rsidP="009F3EFD">
      <w:pPr>
        <w:pStyle w:val="PargrafodaLista"/>
        <w:jc w:val="both"/>
        <w:rPr>
          <w:rFonts w:ascii="Century Gothic" w:hAnsi="Century Gothic"/>
          <w:b/>
          <w:sz w:val="20"/>
          <w:szCs w:val="20"/>
        </w:rPr>
      </w:pPr>
    </w:p>
    <w:p w:rsidR="009F3EFD" w:rsidRDefault="009F3EFD" w:rsidP="009F3EFD">
      <w:pPr>
        <w:pStyle w:val="PargrafodaLista"/>
        <w:jc w:val="both"/>
        <w:rPr>
          <w:rFonts w:ascii="Century Gothic" w:hAnsi="Century Gothic"/>
          <w:b/>
          <w:sz w:val="20"/>
          <w:szCs w:val="20"/>
          <w:u w:val="single"/>
        </w:rPr>
      </w:pPr>
      <w:r>
        <w:rPr>
          <w:rFonts w:ascii="Century Gothic" w:hAnsi="Century Gothic"/>
          <w:b/>
          <w:sz w:val="20"/>
          <w:szCs w:val="20"/>
        </w:rPr>
        <w:t>9.3.1.3.2.1.</w:t>
      </w:r>
      <w:r w:rsidRPr="0099730D">
        <w:rPr>
          <w:rFonts w:ascii="Century Gothic" w:hAnsi="Century Gothic"/>
          <w:b/>
          <w:sz w:val="20"/>
          <w:szCs w:val="20"/>
        </w:rPr>
        <w:t>5.1.</w:t>
      </w:r>
      <w:r>
        <w:rPr>
          <w:rFonts w:ascii="Century Gothic" w:hAnsi="Century Gothic"/>
          <w:sz w:val="20"/>
          <w:szCs w:val="20"/>
        </w:rPr>
        <w:t xml:space="preserve"> As empresas recém-</w:t>
      </w:r>
      <w:r w:rsidRPr="00731066">
        <w:rPr>
          <w:rFonts w:ascii="Century Gothic" w:hAnsi="Century Gothic"/>
          <w:sz w:val="20"/>
          <w:szCs w:val="20"/>
        </w:rPr>
        <w:t>constituídas</w:t>
      </w:r>
      <w:r>
        <w:rPr>
          <w:rFonts w:ascii="Century Gothic" w:hAnsi="Century Gothic"/>
          <w:sz w:val="20"/>
          <w:szCs w:val="20"/>
        </w:rPr>
        <w:t xml:space="preserve"> </w:t>
      </w:r>
      <w:r w:rsidRPr="00BE18AC">
        <w:rPr>
          <w:rFonts w:ascii="Century Gothic" w:hAnsi="Century Gothic"/>
          <w:sz w:val="20"/>
          <w:szCs w:val="20"/>
        </w:rPr>
        <w:t xml:space="preserve">no ano exercício deste certame, ou tenha iniciado suas atividades </w:t>
      </w:r>
      <w:r w:rsidRPr="00731066">
        <w:rPr>
          <w:rFonts w:ascii="Century Gothic" w:hAnsi="Century Gothic"/>
          <w:b/>
          <w:sz w:val="20"/>
          <w:szCs w:val="20"/>
          <w:u w:val="single"/>
        </w:rPr>
        <w:t>há menos de 01 (um) ano</w:t>
      </w:r>
      <w:r>
        <w:rPr>
          <w:rFonts w:ascii="Century Gothic" w:hAnsi="Century Gothic"/>
          <w:sz w:val="20"/>
          <w:szCs w:val="20"/>
        </w:rPr>
        <w:t>,</w:t>
      </w:r>
      <w:r w:rsidRPr="00731066">
        <w:rPr>
          <w:rFonts w:ascii="Century Gothic" w:hAnsi="Century Gothic"/>
          <w:sz w:val="20"/>
          <w:szCs w:val="20"/>
        </w:rPr>
        <w:t xml:space="preserve"> </w:t>
      </w:r>
      <w:r w:rsidRPr="0099730D">
        <w:rPr>
          <w:rFonts w:ascii="Century Gothic" w:hAnsi="Century Gothic"/>
          <w:b/>
          <w:color w:val="FF0000"/>
          <w:sz w:val="20"/>
          <w:szCs w:val="20"/>
        </w:rPr>
        <w:t>deverão</w:t>
      </w:r>
      <w:r w:rsidRPr="00731066">
        <w:rPr>
          <w:rFonts w:ascii="Century Gothic" w:hAnsi="Century Gothic"/>
          <w:sz w:val="20"/>
          <w:szCs w:val="20"/>
        </w:rPr>
        <w:t xml:space="preserve"> apresentar cópia do </w:t>
      </w:r>
      <w:r w:rsidRPr="00731066">
        <w:rPr>
          <w:rFonts w:ascii="Century Gothic" w:hAnsi="Century Gothic"/>
          <w:b/>
          <w:sz w:val="20"/>
          <w:szCs w:val="20"/>
        </w:rPr>
        <w:t>Balanço de Abertura</w:t>
      </w:r>
      <w:r w:rsidRPr="00731066">
        <w:rPr>
          <w:rFonts w:ascii="Century Gothic" w:hAnsi="Century Gothic"/>
          <w:sz w:val="20"/>
          <w:szCs w:val="20"/>
        </w:rPr>
        <w:t xml:space="preserve">, devidamente assinado pelo representante legal da empresa e contabilista registrado no Conselho Regional de Contabilidade, </w:t>
      </w:r>
      <w:r w:rsidRPr="00731066">
        <w:rPr>
          <w:rFonts w:ascii="Century Gothic" w:hAnsi="Century Gothic"/>
          <w:b/>
          <w:sz w:val="20"/>
          <w:szCs w:val="20"/>
          <w:u w:val="single"/>
        </w:rPr>
        <w:t>devidamente registrado na Junta Comercial ou órgão equivalente.</w:t>
      </w:r>
    </w:p>
    <w:p w:rsidR="009F3EFD" w:rsidRPr="00EC7C8F"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9.3.1.3.2.1.6</w:t>
      </w:r>
      <w:r w:rsidRPr="00731066">
        <w:rPr>
          <w:rFonts w:ascii="Century Gothic" w:hAnsi="Century Gothic"/>
          <w:b/>
          <w:sz w:val="20"/>
          <w:szCs w:val="20"/>
        </w:rPr>
        <w:t>.</w:t>
      </w:r>
      <w:r>
        <w:rPr>
          <w:rFonts w:ascii="Century Gothic" w:hAnsi="Century Gothic"/>
          <w:sz w:val="20"/>
          <w:szCs w:val="20"/>
        </w:rPr>
        <w:t xml:space="preserve"> </w:t>
      </w:r>
      <w:r w:rsidRPr="00C70C98">
        <w:rPr>
          <w:rFonts w:ascii="Century Gothic" w:hAnsi="Century Gothic"/>
          <w:sz w:val="20"/>
          <w:szCs w:val="20"/>
        </w:rPr>
        <w:t xml:space="preserve">Os Microempreendedores Individuais </w:t>
      </w:r>
      <w:r>
        <w:rPr>
          <w:rFonts w:ascii="Century Gothic" w:hAnsi="Century Gothic"/>
          <w:sz w:val="20"/>
          <w:szCs w:val="20"/>
        </w:rPr>
        <w:t xml:space="preserve">constituídos há menos de 01 (um) ano, </w:t>
      </w:r>
      <w:r w:rsidRPr="00C70C98">
        <w:rPr>
          <w:rFonts w:ascii="Century Gothic" w:hAnsi="Century Gothic"/>
          <w:sz w:val="20"/>
          <w:szCs w:val="20"/>
        </w:rPr>
        <w:t xml:space="preserve">estão dispensados de apresentar balanço patrimonial, </w:t>
      </w:r>
      <w:r>
        <w:rPr>
          <w:rFonts w:ascii="Century Gothic" w:hAnsi="Century Gothic"/>
          <w:sz w:val="20"/>
          <w:szCs w:val="20"/>
        </w:rPr>
        <w:t>bem como estão dispensados de apresentar a</w:t>
      </w:r>
      <w:r w:rsidRPr="00C70C98">
        <w:rPr>
          <w:rFonts w:ascii="Century Gothic" w:hAnsi="Century Gothic"/>
          <w:sz w:val="20"/>
          <w:szCs w:val="20"/>
        </w:rPr>
        <w:t xml:space="preserve"> Declaração Anual do Sim</w:t>
      </w:r>
      <w:r>
        <w:rPr>
          <w:rFonts w:ascii="Century Gothic" w:hAnsi="Century Gothic"/>
          <w:sz w:val="20"/>
          <w:szCs w:val="20"/>
        </w:rPr>
        <w:t>ples Nacional. (Somente MEI constituídos há menos de 01 (um) ano).</w:t>
      </w:r>
    </w:p>
    <w:p w:rsidR="009F3EFD" w:rsidRDefault="009F3EFD" w:rsidP="009F3EFD">
      <w:pPr>
        <w:pStyle w:val="PargrafodaLista"/>
        <w:jc w:val="both"/>
        <w:rPr>
          <w:rFonts w:ascii="Century Gothic" w:hAnsi="Century Gothic" w:cs="Calibri"/>
          <w:b/>
          <w:color w:val="66FF33"/>
          <w:sz w:val="20"/>
          <w:szCs w:val="20"/>
          <w:highlight w:val="black"/>
        </w:rPr>
      </w:pPr>
      <w:r>
        <w:rPr>
          <w:rFonts w:ascii="Century Gothic" w:hAnsi="Century Gothic"/>
          <w:b/>
          <w:sz w:val="20"/>
          <w:szCs w:val="20"/>
        </w:rPr>
        <w:t>9.3.1.3.2.1.7</w:t>
      </w:r>
      <w:r w:rsidRPr="00731066">
        <w:rPr>
          <w:rFonts w:ascii="Century Gothic" w:hAnsi="Century Gothic"/>
          <w:b/>
          <w:sz w:val="20"/>
          <w:szCs w:val="20"/>
        </w:rPr>
        <w:t>.</w:t>
      </w:r>
      <w:r>
        <w:rPr>
          <w:rFonts w:ascii="Century Gothic" w:hAnsi="Century Gothic"/>
          <w:sz w:val="20"/>
          <w:szCs w:val="20"/>
        </w:rPr>
        <w:t xml:space="preserve"> </w:t>
      </w:r>
      <w:r w:rsidRPr="004C117F">
        <w:rPr>
          <w:rFonts w:ascii="Century Gothic" w:hAnsi="Century Gothic"/>
          <w:b/>
          <w:color w:val="FF0000"/>
          <w:sz w:val="20"/>
          <w:szCs w:val="20"/>
        </w:rPr>
        <w:t>ATENÇÃO:</w:t>
      </w:r>
      <w:r w:rsidRPr="004C117F">
        <w:rPr>
          <w:rFonts w:ascii="Century Gothic" w:hAnsi="Century Gothic"/>
          <w:color w:val="FF0000"/>
          <w:sz w:val="20"/>
          <w:szCs w:val="20"/>
        </w:rPr>
        <w:t xml:space="preserve"> </w:t>
      </w:r>
      <w:r>
        <w:rPr>
          <w:rFonts w:ascii="Century Gothic" w:hAnsi="Century Gothic"/>
          <w:sz w:val="20"/>
          <w:szCs w:val="20"/>
        </w:rPr>
        <w:t xml:space="preserve">Conforme disposto no art. 69, § 4º, da Lei Federal nº 14.133/2021, fica estabelecida </w:t>
      </w:r>
      <w:r w:rsidRPr="0030655B">
        <w:rPr>
          <w:rFonts w:ascii="Century Gothic" w:hAnsi="Century Gothic"/>
          <w:sz w:val="20"/>
          <w:szCs w:val="20"/>
        </w:rPr>
        <w:t xml:space="preserve">a exigência de </w:t>
      </w:r>
      <w:r>
        <w:rPr>
          <w:rFonts w:ascii="Century Gothic" w:hAnsi="Century Gothic"/>
          <w:sz w:val="20"/>
          <w:szCs w:val="20"/>
        </w:rPr>
        <w:t xml:space="preserve">comprovação de </w:t>
      </w:r>
      <w:r w:rsidRPr="00BE4F92">
        <w:rPr>
          <w:rFonts w:ascii="Century Gothic" w:hAnsi="Century Gothic"/>
          <w:b/>
          <w:sz w:val="20"/>
          <w:szCs w:val="20"/>
          <w:u w:val="single"/>
        </w:rPr>
        <w:t>patrimônio líquido mínimo equivalente a 10% (dez por cento) do valor estimado da contratação</w:t>
      </w:r>
      <w:r>
        <w:rPr>
          <w:rFonts w:ascii="Century Gothic" w:hAnsi="Century Gothic"/>
          <w:sz w:val="20"/>
          <w:szCs w:val="20"/>
        </w:rPr>
        <w:t xml:space="preserve">. </w:t>
      </w:r>
      <w:r w:rsidRPr="00BE4F92">
        <w:rPr>
          <w:rFonts w:ascii="Century Gothic" w:hAnsi="Century Gothic" w:cs="Calibri"/>
          <w:b/>
          <w:color w:val="66FF33"/>
          <w:sz w:val="20"/>
          <w:szCs w:val="20"/>
          <w:highlight w:val="black"/>
        </w:rPr>
        <w:t xml:space="preserve">Portanto para fins de habilitação, a licitante deverá comprovar através do Balanço </w:t>
      </w:r>
      <w:r>
        <w:rPr>
          <w:rFonts w:ascii="Century Gothic" w:hAnsi="Century Gothic" w:cs="Calibri"/>
          <w:b/>
          <w:color w:val="66FF33"/>
          <w:sz w:val="20"/>
          <w:szCs w:val="20"/>
          <w:highlight w:val="black"/>
        </w:rPr>
        <w:t>Patrimonial do exercício de 2024</w:t>
      </w:r>
      <w:r w:rsidRPr="00BE4F92">
        <w:rPr>
          <w:rFonts w:ascii="Century Gothic" w:hAnsi="Century Gothic" w:cs="Calibri"/>
          <w:b/>
          <w:color w:val="66FF33"/>
          <w:sz w:val="20"/>
          <w:szCs w:val="20"/>
          <w:highlight w:val="black"/>
        </w:rPr>
        <w:t xml:space="preserve">, o Patrimônio Líquido no valor de </w:t>
      </w:r>
      <w:r>
        <w:rPr>
          <w:rFonts w:ascii="Century Gothic" w:hAnsi="Century Gothic" w:cs="Calibri"/>
          <w:b/>
          <w:color w:val="FF0000"/>
          <w:sz w:val="20"/>
          <w:szCs w:val="20"/>
          <w:highlight w:val="black"/>
          <w:shd w:val="clear" w:color="auto" w:fill="FFFFFF" w:themeFill="background1"/>
        </w:rPr>
        <w:t>R$</w:t>
      </w:r>
      <w:r w:rsidR="00CF6F88">
        <w:rPr>
          <w:rFonts w:ascii="Century Gothic" w:hAnsi="Century Gothic" w:cs="Calibri"/>
          <w:b/>
          <w:color w:val="FF0000"/>
          <w:sz w:val="20"/>
          <w:szCs w:val="20"/>
          <w:highlight w:val="black"/>
          <w:shd w:val="clear" w:color="auto" w:fill="FFFFFF" w:themeFill="background1"/>
        </w:rPr>
        <w:t xml:space="preserve"> </w:t>
      </w:r>
      <w:r w:rsidR="00C46028">
        <w:rPr>
          <w:rFonts w:ascii="Century Gothic" w:hAnsi="Century Gothic" w:cs="Calibri"/>
          <w:b/>
          <w:color w:val="FF0000"/>
          <w:sz w:val="20"/>
          <w:szCs w:val="20"/>
          <w:highlight w:val="black"/>
          <w:shd w:val="clear" w:color="auto" w:fill="FFFFFF" w:themeFill="background1"/>
        </w:rPr>
        <w:t>80.851,11</w:t>
      </w:r>
      <w:r>
        <w:rPr>
          <w:rFonts w:ascii="Century Gothic" w:hAnsi="Century Gothic" w:cs="Calibri"/>
          <w:b/>
          <w:color w:val="FF0000"/>
          <w:sz w:val="20"/>
          <w:szCs w:val="20"/>
          <w:highlight w:val="black"/>
          <w:shd w:val="clear" w:color="auto" w:fill="FFFFFF" w:themeFill="background1"/>
        </w:rPr>
        <w:t xml:space="preserve"> </w:t>
      </w:r>
      <w:r w:rsidRPr="004C117F">
        <w:rPr>
          <w:rFonts w:ascii="Century Gothic" w:hAnsi="Century Gothic" w:cs="Calibri"/>
          <w:b/>
          <w:color w:val="FF0000"/>
          <w:sz w:val="20"/>
          <w:szCs w:val="20"/>
          <w:highlight w:val="black"/>
          <w:shd w:val="clear" w:color="auto" w:fill="FFFFFF" w:themeFill="background1"/>
        </w:rPr>
        <w:t>(</w:t>
      </w:r>
      <w:r w:rsidR="00C46028">
        <w:rPr>
          <w:rFonts w:ascii="Century Gothic" w:hAnsi="Century Gothic" w:cs="Calibri"/>
          <w:b/>
          <w:color w:val="FF0000"/>
          <w:sz w:val="20"/>
          <w:szCs w:val="20"/>
          <w:highlight w:val="black"/>
          <w:shd w:val="clear" w:color="auto" w:fill="FFFFFF" w:themeFill="background1"/>
        </w:rPr>
        <w:t>Oitenta mil oitocentos e cinquenta e um reais e onze centavos</w:t>
      </w:r>
      <w:r w:rsidRPr="004C117F">
        <w:rPr>
          <w:rFonts w:ascii="Century Gothic" w:hAnsi="Century Gothic" w:cs="Calibri"/>
          <w:b/>
          <w:color w:val="FF0000"/>
          <w:sz w:val="20"/>
          <w:szCs w:val="20"/>
          <w:highlight w:val="black"/>
          <w:shd w:val="clear" w:color="auto" w:fill="FFFFFF" w:themeFill="background1"/>
        </w:rPr>
        <w:t>).</w:t>
      </w:r>
      <w:r w:rsidRPr="0065525A">
        <w:rPr>
          <w:rFonts w:ascii="Century Gothic" w:hAnsi="Century Gothic" w:cs="Calibri"/>
          <w:b/>
          <w:color w:val="66FF33"/>
          <w:sz w:val="20"/>
          <w:szCs w:val="20"/>
          <w:highlight w:val="black"/>
        </w:rPr>
        <w:t xml:space="preserve"> </w:t>
      </w:r>
      <w:r>
        <w:rPr>
          <w:rFonts w:ascii="Century Gothic" w:hAnsi="Century Gothic" w:cs="Calibri"/>
          <w:b/>
          <w:color w:val="66FF33"/>
          <w:sz w:val="20"/>
          <w:szCs w:val="20"/>
          <w:highlight w:val="black"/>
        </w:rPr>
        <w:t>Deverá preencher também o Anexo 7, para demonstração</w:t>
      </w:r>
      <w:r w:rsidRPr="002E6274">
        <w:rPr>
          <w:rFonts w:ascii="Century Gothic" w:hAnsi="Century Gothic" w:cs="Calibri"/>
          <w:b/>
          <w:color w:val="66FF33"/>
          <w:sz w:val="20"/>
          <w:szCs w:val="20"/>
          <w:highlight w:val="black"/>
        </w:rPr>
        <w:t xml:space="preserve"> de que os seguintes índices de liquidez e solvência apresentam resultado igual ou superior a 1,0 (um):</w:t>
      </w:r>
    </w:p>
    <w:p w:rsidR="00CF6F88" w:rsidRDefault="00CF6F88" w:rsidP="009F3EFD">
      <w:pPr>
        <w:pStyle w:val="PargrafodaLista"/>
        <w:jc w:val="both"/>
        <w:rPr>
          <w:rFonts w:ascii="Century Gothic" w:hAnsi="Century Gothic" w:cs="Calibri"/>
          <w:b/>
          <w:color w:val="66FF33"/>
          <w:sz w:val="20"/>
          <w:szCs w:val="20"/>
          <w:highlight w:val="blac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0"/>
        <w:gridCol w:w="3130"/>
        <w:gridCol w:w="3130"/>
      </w:tblGrid>
      <w:tr w:rsidR="00CF6F88" w:rsidRPr="007B4EE0" w:rsidTr="006B01AC">
        <w:trPr>
          <w:trHeight w:val="205"/>
          <w:jc w:val="center"/>
        </w:trPr>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Índice</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Fórmula</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Valor Mínimo</w:t>
            </w:r>
          </w:p>
        </w:tc>
      </w:tr>
      <w:tr w:rsidR="00CF6F88" w:rsidRPr="007B4EE0" w:rsidTr="006B01AC">
        <w:trPr>
          <w:trHeight w:val="852"/>
          <w:jc w:val="center"/>
        </w:trPr>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Liquidez Geral (LG)</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(Ativo Circulante + Realizável a Longo Prazo) ÷ (Passivo Circulante + Exigível a Longo Prazo)</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 1,0</w:t>
            </w:r>
          </w:p>
        </w:tc>
      </w:tr>
      <w:tr w:rsidR="00CF6F88" w:rsidRPr="007B4EE0" w:rsidTr="006B01AC">
        <w:trPr>
          <w:trHeight w:val="410"/>
          <w:jc w:val="center"/>
        </w:trPr>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Liquidez Corrente (LC)</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Ativo Circulante ÷ Passivo Circulante</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 1,0</w:t>
            </w:r>
          </w:p>
        </w:tc>
      </w:tr>
      <w:tr w:rsidR="00CF6F88" w:rsidRPr="007B4EE0" w:rsidTr="006B01AC">
        <w:trPr>
          <w:trHeight w:val="215"/>
          <w:jc w:val="center"/>
        </w:trPr>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Solvência Geral (SG)</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Ativo Total ÷ Passivo Total</w:t>
            </w:r>
          </w:p>
        </w:tc>
        <w:tc>
          <w:tcPr>
            <w:tcW w:w="3130" w:type="dxa"/>
          </w:tcPr>
          <w:p w:rsidR="00CF6F88" w:rsidRPr="007B4EE0" w:rsidRDefault="00CF6F88" w:rsidP="006B01AC">
            <w:pPr>
              <w:rPr>
                <w:rFonts w:ascii="Century Gothic" w:hAnsi="Century Gothic"/>
                <w:kern w:val="3"/>
                <w:sz w:val="18"/>
                <w:szCs w:val="18"/>
              </w:rPr>
            </w:pPr>
            <w:r w:rsidRPr="007B4EE0">
              <w:rPr>
                <w:rFonts w:ascii="Century Gothic" w:hAnsi="Century Gothic"/>
                <w:kern w:val="3"/>
                <w:sz w:val="18"/>
                <w:szCs w:val="18"/>
              </w:rPr>
              <w:t>≥ 1,0</w:t>
            </w:r>
          </w:p>
        </w:tc>
      </w:tr>
    </w:tbl>
    <w:p w:rsidR="00CF6F88" w:rsidRDefault="00CF6F88" w:rsidP="009F3EFD">
      <w:pPr>
        <w:pStyle w:val="PargrafodaLista"/>
        <w:jc w:val="both"/>
        <w:rPr>
          <w:rFonts w:ascii="Century Gothic" w:hAnsi="Century Gothic" w:cs="Calibri"/>
          <w:b/>
          <w:color w:val="66FF33"/>
          <w:sz w:val="20"/>
          <w:szCs w:val="20"/>
          <w:highlight w:val="black"/>
        </w:rPr>
      </w:pPr>
    </w:p>
    <w:p w:rsidR="00CF6F88" w:rsidRDefault="00B03D55" w:rsidP="00B03D55">
      <w:pPr>
        <w:tabs>
          <w:tab w:val="left" w:pos="892"/>
        </w:tabs>
        <w:jc w:val="both"/>
        <w:rPr>
          <w:rFonts w:ascii="Century Gothic" w:eastAsia="Arial" w:hAnsi="Century Gothic"/>
          <w:b/>
          <w:bCs/>
          <w:sz w:val="20"/>
          <w:szCs w:val="20"/>
        </w:rPr>
      </w:pPr>
      <w:r>
        <w:rPr>
          <w:rFonts w:ascii="Century Gothic" w:hAnsi="Century Gothic"/>
          <w:b/>
          <w:sz w:val="20"/>
          <w:szCs w:val="20"/>
        </w:rPr>
        <w:t xml:space="preserve">9.3.1.3.2.1.8. </w:t>
      </w:r>
      <w:r w:rsidR="00CF6F88" w:rsidRPr="007D6A24">
        <w:rPr>
          <w:rFonts w:ascii="Century Gothic" w:eastAsia="Arial Unicode MS" w:hAnsi="Century Gothic"/>
          <w:b/>
          <w:sz w:val="20"/>
          <w:szCs w:val="20"/>
        </w:rPr>
        <w:t>A DOCUMENTAÇÃO RELATIVA À QUALIFICAÇÃO TÉCNICO-OPERACIONAL</w:t>
      </w:r>
      <w:r w:rsidR="00CF6F88">
        <w:rPr>
          <w:rFonts w:ascii="Century Gothic" w:eastAsia="Arial Unicode MS" w:hAnsi="Century Gothic"/>
          <w:b/>
          <w:sz w:val="20"/>
          <w:szCs w:val="20"/>
        </w:rPr>
        <w:t xml:space="preserve"> E TÉCNICO-PROFISSIONAL - </w:t>
      </w:r>
      <w:r w:rsidR="00CF6F88" w:rsidRPr="0034112F">
        <w:rPr>
          <w:rFonts w:ascii="Century Gothic" w:eastAsia="Arial" w:hAnsi="Century Gothic"/>
          <w:b/>
          <w:bCs/>
          <w:sz w:val="20"/>
          <w:szCs w:val="20"/>
        </w:rPr>
        <w:t>PRINCÍPIO DA PROPORCIONALIDADE</w:t>
      </w:r>
      <w:r w:rsidR="00CF6F88">
        <w:rPr>
          <w:rFonts w:ascii="Century Gothic" w:eastAsia="Arial" w:hAnsi="Century Gothic"/>
          <w:b/>
          <w:bCs/>
          <w:sz w:val="20"/>
          <w:szCs w:val="20"/>
        </w:rPr>
        <w:t xml:space="preserve"> </w:t>
      </w:r>
      <w:r w:rsidR="00CF6F88" w:rsidRPr="00C16534">
        <w:rPr>
          <w:rFonts w:ascii="Century Gothic" w:eastAsia="Arial" w:hAnsi="Century Gothic"/>
          <w:b/>
          <w:bCs/>
          <w:sz w:val="20"/>
          <w:szCs w:val="20"/>
        </w:rPr>
        <w:t>E ENTENDIMENTO DO TCU</w:t>
      </w:r>
    </w:p>
    <w:p w:rsidR="00CF6F88" w:rsidRPr="00C16534" w:rsidRDefault="00CF6F88" w:rsidP="00E07514">
      <w:pPr>
        <w:shd w:val="clear" w:color="auto" w:fill="FFFFFF"/>
        <w:jc w:val="both"/>
        <w:rPr>
          <w:rFonts w:ascii="Century Gothic" w:eastAsia="Arial" w:hAnsi="Century Gothic"/>
          <w:bCs/>
          <w:sz w:val="20"/>
          <w:szCs w:val="20"/>
        </w:rPr>
      </w:pPr>
      <w:r w:rsidRPr="00C16534">
        <w:rPr>
          <w:rFonts w:ascii="Century Gothic" w:eastAsia="Arial" w:hAnsi="Century Gothic"/>
          <w:bCs/>
          <w:sz w:val="20"/>
          <w:szCs w:val="20"/>
        </w:rPr>
        <w:t>O princípio da proporcionalidade exige que as comprovações de habilitação técnica sejam adequadas para garantir que o licitante possa executar o objeto contratado. </w:t>
      </w:r>
    </w:p>
    <w:p w:rsidR="00D92BA9" w:rsidRDefault="00D92BA9" w:rsidP="00E07514">
      <w:pPr>
        <w:shd w:val="clear" w:color="auto" w:fill="FFFFFF"/>
        <w:jc w:val="both"/>
        <w:rPr>
          <w:rFonts w:ascii="Century Gothic" w:eastAsia="Arial" w:hAnsi="Century Gothic"/>
          <w:bCs/>
          <w:sz w:val="20"/>
          <w:szCs w:val="20"/>
        </w:rPr>
      </w:pPr>
    </w:p>
    <w:p w:rsidR="00CF6F88" w:rsidRPr="00C16534" w:rsidRDefault="00CF6F88" w:rsidP="00E07514">
      <w:pPr>
        <w:shd w:val="clear" w:color="auto" w:fill="FFFFFF"/>
        <w:jc w:val="both"/>
        <w:rPr>
          <w:rFonts w:ascii="Century Gothic" w:eastAsia="Arial" w:hAnsi="Century Gothic"/>
          <w:bCs/>
          <w:sz w:val="20"/>
          <w:szCs w:val="20"/>
        </w:rPr>
      </w:pPr>
      <w:r w:rsidRPr="00C16534">
        <w:rPr>
          <w:rFonts w:ascii="Century Gothic" w:eastAsia="Arial" w:hAnsi="Century Gothic"/>
          <w:bCs/>
          <w:sz w:val="20"/>
          <w:szCs w:val="20"/>
        </w:rPr>
        <w:t>Capacidade Técnico-Operacional (Empresa): O TCU considera válida a exigência de quantitativos mínimos em atestados em nome da empresa, desde que não excedam 50% do objeto e sejam proporcionais à sua dimensão e complexidade</w:t>
      </w:r>
      <w:r w:rsidR="00B03D55">
        <w:rPr>
          <w:rFonts w:ascii="Century Gothic" w:eastAsia="Arial" w:hAnsi="Century Gothic"/>
          <w:bCs/>
          <w:sz w:val="20"/>
          <w:szCs w:val="20"/>
        </w:rPr>
        <w:t>.</w:t>
      </w:r>
      <w:r w:rsidR="00E07514">
        <w:rPr>
          <w:rFonts w:ascii="Century Gothic" w:eastAsia="Arial" w:hAnsi="Century Gothic"/>
          <w:bCs/>
          <w:sz w:val="20"/>
          <w:szCs w:val="20"/>
        </w:rPr>
        <w:t xml:space="preserve"> </w:t>
      </w:r>
      <w:r w:rsidRPr="00C16534">
        <w:rPr>
          <w:rFonts w:ascii="Century Gothic" w:eastAsia="Arial" w:hAnsi="Century Gothic"/>
          <w:bCs/>
          <w:sz w:val="20"/>
          <w:szCs w:val="20"/>
        </w:rPr>
        <w:t>Exigências maiores que 50% são geralmente vistas como restritivas, a menos que haja justificativa técnica excepcional.</w:t>
      </w:r>
    </w:p>
    <w:p w:rsidR="00D92BA9" w:rsidRDefault="00D92BA9" w:rsidP="00E07514">
      <w:pPr>
        <w:shd w:val="clear" w:color="auto" w:fill="FFFFFF"/>
        <w:jc w:val="both"/>
        <w:rPr>
          <w:rFonts w:ascii="Century Gothic" w:eastAsia="Arial" w:hAnsi="Century Gothic"/>
          <w:bCs/>
          <w:sz w:val="20"/>
          <w:szCs w:val="20"/>
        </w:rPr>
      </w:pPr>
    </w:p>
    <w:p w:rsidR="00CF6F88" w:rsidRPr="0013540E" w:rsidRDefault="00CF6F88" w:rsidP="00E07514">
      <w:pPr>
        <w:shd w:val="clear" w:color="auto" w:fill="FFFFFF"/>
        <w:jc w:val="both"/>
        <w:rPr>
          <w:rFonts w:ascii="Century Gothic" w:eastAsia="Arial" w:hAnsi="Century Gothic"/>
          <w:bCs/>
          <w:sz w:val="20"/>
          <w:szCs w:val="20"/>
        </w:rPr>
      </w:pPr>
      <w:r>
        <w:rPr>
          <w:rFonts w:ascii="Century Gothic" w:eastAsia="Arial" w:hAnsi="Century Gothic"/>
          <w:bCs/>
          <w:sz w:val="20"/>
          <w:szCs w:val="20"/>
        </w:rPr>
        <w:t>Capacidade Técnico-Profi</w:t>
      </w:r>
      <w:r w:rsidRPr="0013540E">
        <w:rPr>
          <w:rFonts w:ascii="Century Gothic" w:eastAsia="Arial" w:hAnsi="Century Gothic"/>
          <w:bCs/>
          <w:sz w:val="20"/>
          <w:szCs w:val="20"/>
        </w:rPr>
        <w:t xml:space="preserve">ssional (Profissional): O profissional responsável deverá apresentar Certidão de Acervo Técnico (CAT) emitida pelo </w:t>
      </w:r>
      <w:r>
        <w:rPr>
          <w:rFonts w:ascii="Century Gothic" w:eastAsia="Arial" w:hAnsi="Century Gothic"/>
          <w:bCs/>
          <w:sz w:val="20"/>
          <w:szCs w:val="20"/>
        </w:rPr>
        <w:t>Conselho competente</w:t>
      </w:r>
      <w:r w:rsidRPr="0013540E">
        <w:rPr>
          <w:rFonts w:ascii="Century Gothic" w:eastAsia="Arial" w:hAnsi="Century Gothic"/>
          <w:bCs/>
          <w:sz w:val="20"/>
          <w:szCs w:val="20"/>
        </w:rPr>
        <w:t>, comprovando experiência pessoal em obras de características semelhantes ao objeto desta licitação, observando apenas a relevância e complexidade da obra.</w:t>
      </w:r>
      <w:r>
        <w:rPr>
          <w:rFonts w:ascii="Century Gothic" w:eastAsia="Arial" w:hAnsi="Century Gothic"/>
          <w:bCs/>
          <w:sz w:val="20"/>
          <w:szCs w:val="20"/>
        </w:rPr>
        <w:t xml:space="preserve"> </w:t>
      </w:r>
      <w:r w:rsidRPr="0013540E">
        <w:rPr>
          <w:rFonts w:ascii="Century Gothic" w:eastAsia="Arial" w:hAnsi="Century Gothic"/>
          <w:bCs/>
          <w:sz w:val="20"/>
          <w:szCs w:val="20"/>
        </w:rPr>
        <w:t>Não há limitação percentual; o importante é que a experiência seja compatível com a execução da obra licitada.</w:t>
      </w:r>
    </w:p>
    <w:p w:rsidR="00D92BA9" w:rsidRDefault="00D92BA9" w:rsidP="00E07514">
      <w:pPr>
        <w:shd w:val="clear" w:color="auto" w:fill="FFFFFF"/>
        <w:jc w:val="both"/>
        <w:rPr>
          <w:rFonts w:ascii="Century Gothic" w:eastAsia="Arial" w:hAnsi="Century Gothic"/>
          <w:bCs/>
          <w:sz w:val="20"/>
          <w:szCs w:val="20"/>
        </w:rPr>
      </w:pPr>
    </w:p>
    <w:p w:rsidR="00CF6F88" w:rsidRPr="0013540E" w:rsidRDefault="00CF6F88" w:rsidP="00E07514">
      <w:pPr>
        <w:shd w:val="clear" w:color="auto" w:fill="FFFFFF"/>
        <w:jc w:val="both"/>
        <w:rPr>
          <w:rFonts w:ascii="Century Gothic" w:eastAsia="Arial" w:hAnsi="Century Gothic"/>
          <w:bCs/>
          <w:sz w:val="20"/>
          <w:szCs w:val="20"/>
        </w:rPr>
      </w:pPr>
      <w:r w:rsidRPr="0013540E">
        <w:rPr>
          <w:rFonts w:ascii="Century Gothic" w:eastAsia="Arial" w:hAnsi="Century Gothic"/>
          <w:bCs/>
          <w:sz w:val="20"/>
          <w:szCs w:val="20"/>
        </w:rPr>
        <w:lastRenderedPageBreak/>
        <w:t>Súmula 263 do TCU</w:t>
      </w:r>
      <w:r w:rsidR="00287773">
        <w:rPr>
          <w:rFonts w:ascii="Century Gothic" w:eastAsia="Arial" w:hAnsi="Century Gothic"/>
          <w:bCs/>
          <w:sz w:val="20"/>
          <w:szCs w:val="20"/>
        </w:rPr>
        <w:t>:</w:t>
      </w:r>
      <w:r w:rsidRPr="0013540E">
        <w:rPr>
          <w:rFonts w:ascii="Century Gothic" w:eastAsia="Arial" w:hAnsi="Century Gothic"/>
          <w:bCs/>
          <w:sz w:val="20"/>
          <w:szCs w:val="20"/>
        </w:rPr>
        <w:t> A Súmula 263 do TCU estabelece que a exigência de comprovação de quantitativos mínimos para capacidade técnico-operacional é legal se for limitada às parcelas de maior relevância e valor, e se for proporcional à dimensão e complexidade do objeto.</w:t>
      </w:r>
    </w:p>
    <w:p w:rsidR="00CF6F88" w:rsidRPr="000424B8" w:rsidRDefault="00CF6F88" w:rsidP="00E07514">
      <w:pPr>
        <w:shd w:val="clear" w:color="auto" w:fill="FFFFFF"/>
        <w:jc w:val="both"/>
        <w:rPr>
          <w:rFonts w:ascii="Century Gothic" w:eastAsia="Arial" w:hAnsi="Century Gothic"/>
          <w:bCs/>
          <w:sz w:val="20"/>
          <w:szCs w:val="20"/>
        </w:rPr>
      </w:pPr>
      <w:r w:rsidRPr="000424B8">
        <w:rPr>
          <w:rFonts w:ascii="Century Gothic" w:eastAsia="Arial" w:hAnsi="Century Gothic"/>
          <w:bCs/>
          <w:sz w:val="20"/>
          <w:szCs w:val="20"/>
        </w:rPr>
        <w:t>Lei nº 14.133/2021: A Nova Lei de Licitações (Lei nº 14.133/2021) incorporou este entendimento no Artigo 67, § 2º, permitindo a exigência de atestados com quantidades mínimas de até 50% das parcelas de maior relevância ou valor. </w:t>
      </w:r>
    </w:p>
    <w:p w:rsidR="00B03D55" w:rsidRDefault="00B03D55" w:rsidP="00CF6F88">
      <w:pPr>
        <w:shd w:val="clear" w:color="auto" w:fill="FFFFFF"/>
        <w:jc w:val="both"/>
        <w:rPr>
          <w:rFonts w:ascii="Century Gothic" w:eastAsia="Arial" w:hAnsi="Century Gothic"/>
          <w:bCs/>
          <w:sz w:val="20"/>
          <w:szCs w:val="20"/>
        </w:rPr>
      </w:pPr>
    </w:p>
    <w:p w:rsidR="00CF6F88" w:rsidRPr="00C16534" w:rsidRDefault="00287773" w:rsidP="00CF6F88">
      <w:pPr>
        <w:shd w:val="clear" w:color="auto" w:fill="FFFFFF"/>
        <w:jc w:val="both"/>
        <w:rPr>
          <w:rFonts w:ascii="Century Gothic" w:eastAsia="Arial" w:hAnsi="Century Gothic"/>
          <w:bCs/>
          <w:sz w:val="20"/>
          <w:szCs w:val="20"/>
        </w:rPr>
      </w:pPr>
      <w:r>
        <w:rPr>
          <w:rStyle w:val="Refdenotaderodap"/>
          <w:rFonts w:ascii="Century Gothic" w:eastAsia="Arial" w:hAnsi="Century Gothic"/>
          <w:bCs/>
          <w:sz w:val="20"/>
          <w:szCs w:val="20"/>
        </w:rPr>
        <w:footnoteReference w:id="1"/>
      </w:r>
      <w:r w:rsidR="00CF6F88" w:rsidRPr="000424B8">
        <w:rPr>
          <w:rFonts w:ascii="Century Gothic" w:eastAsia="Arial" w:hAnsi="Century Gothic"/>
          <w:bCs/>
          <w:sz w:val="20"/>
          <w:szCs w:val="20"/>
        </w:rPr>
        <w:t>Em suma, tanto o TCU quanto a Nova Lei de Licitações concordam que o limite de 50% para quantitativos mínimos em atestados de capacidade técnica busca garantir a razoabilidade e proporcionalidade das exigências.</w:t>
      </w:r>
      <w:r w:rsidR="00CF6F88" w:rsidRPr="00C16534">
        <w:rPr>
          <w:rFonts w:ascii="Century Gothic" w:eastAsia="Arial" w:hAnsi="Century Gothic"/>
          <w:bCs/>
          <w:sz w:val="20"/>
          <w:szCs w:val="20"/>
        </w:rPr>
        <w:t> </w:t>
      </w:r>
    </w:p>
    <w:p w:rsidR="00CF6F88" w:rsidRPr="007D6A24" w:rsidRDefault="00CF6F88" w:rsidP="00CF6F88">
      <w:pPr>
        <w:pStyle w:val="PargrafodaLista"/>
        <w:jc w:val="both"/>
        <w:rPr>
          <w:rFonts w:ascii="Century Gothic" w:eastAsia="Arial Unicode MS" w:hAnsi="Century Gothic"/>
          <w:b/>
          <w:sz w:val="20"/>
          <w:szCs w:val="20"/>
        </w:rPr>
      </w:pPr>
    </w:p>
    <w:p w:rsidR="000E689D" w:rsidRPr="000E689D" w:rsidRDefault="00B03D55" w:rsidP="000E689D">
      <w:pPr>
        <w:pStyle w:val="NormalWeb"/>
        <w:jc w:val="both"/>
        <w:rPr>
          <w:rFonts w:ascii="Century Gothic" w:hAnsi="Century Gothic"/>
          <w:kern w:val="0"/>
          <w:sz w:val="20"/>
          <w:szCs w:val="20"/>
        </w:rPr>
      </w:pPr>
      <w:r w:rsidRPr="000E689D">
        <w:rPr>
          <w:rFonts w:ascii="Century Gothic" w:hAnsi="Century Gothic"/>
          <w:b/>
          <w:sz w:val="20"/>
          <w:szCs w:val="20"/>
        </w:rPr>
        <w:t xml:space="preserve">9.3.1.3.2.1.9. </w:t>
      </w:r>
      <w:r w:rsidR="000E689D" w:rsidRPr="000E689D">
        <w:rPr>
          <w:rFonts w:ascii="Century Gothic" w:hAnsi="Century Gothic"/>
          <w:b/>
          <w:bCs/>
          <w:kern w:val="0"/>
          <w:sz w:val="20"/>
          <w:szCs w:val="20"/>
        </w:rPr>
        <w:t>JUSTIFICATIVA PARA EXIGÊNCIA DE ATESTADO DE CAPACIDADE TÉCNICA OPERACIONAL – REFORMA E MODERNIZAÇÃO DE INFRAESTRUTURA ESPORTIVA, RESTRITA ÀS PARCELAS DE MAIOR RELEVÂNCIA OU DE VALOR SIGNIFICATIVO DO OBJETO DA LICITAÇÃO</w:t>
      </w:r>
    </w:p>
    <w:p w:rsidR="000E689D" w:rsidRPr="000E689D" w:rsidRDefault="000E689D" w:rsidP="000E689D">
      <w:pPr>
        <w:jc w:val="both"/>
        <w:rPr>
          <w:rFonts w:ascii="Century Gothic" w:hAnsi="Century Gothic"/>
          <w:sz w:val="20"/>
          <w:szCs w:val="20"/>
        </w:rPr>
      </w:pPr>
      <w:r w:rsidRPr="000E689D">
        <w:rPr>
          <w:rFonts w:ascii="Century Gothic" w:hAnsi="Century Gothic"/>
          <w:sz w:val="20"/>
          <w:szCs w:val="20"/>
        </w:rPr>
        <w:t>Considerando a natureza dos serviços de engenharia a serem contratados, que envolvem a execução da reforma e modernização da infraestrutura de campo de futebol, abrangendo intervenções na área de jogo e em seu entorno imediato, com atividades como terraplenagem, sistemas de drenagem, preparação de base, implantação de gramado (natural), além de estruturas e instalações complementares, faz-se necessária a comprovação da capacidade técnica operacional da licitante.</w:t>
      </w:r>
    </w:p>
    <w:p w:rsidR="000E689D" w:rsidRPr="000E689D" w:rsidRDefault="000E689D" w:rsidP="000E689D">
      <w:pPr>
        <w:jc w:val="both"/>
        <w:rPr>
          <w:rFonts w:ascii="Century Gothic" w:hAnsi="Century Gothic"/>
          <w:sz w:val="20"/>
          <w:szCs w:val="20"/>
        </w:rPr>
      </w:pPr>
      <w:r w:rsidRPr="000E689D">
        <w:rPr>
          <w:rFonts w:ascii="Century Gothic" w:hAnsi="Century Gothic"/>
          <w:sz w:val="20"/>
          <w:szCs w:val="20"/>
        </w:rPr>
        <w:t>A exigência visa assegurar que a empresa possua experiência prévia na execução satisfatória de serviços com características técnicas semelhantes, especialmente no que se refere às parcelas de maior relevância e valor significativo do objeto, as quais demandam conhecimento técnico específico, adequada gestão de recursos e observância rigorosa de normas técnicas.</w:t>
      </w:r>
    </w:p>
    <w:p w:rsidR="000E689D" w:rsidRPr="000E689D" w:rsidRDefault="000E689D" w:rsidP="000E689D">
      <w:pPr>
        <w:jc w:val="both"/>
        <w:rPr>
          <w:rFonts w:ascii="Century Gothic" w:hAnsi="Century Gothic"/>
          <w:sz w:val="20"/>
          <w:szCs w:val="20"/>
        </w:rPr>
      </w:pPr>
      <w:r w:rsidRPr="000E689D">
        <w:rPr>
          <w:rFonts w:ascii="Century Gothic" w:hAnsi="Century Gothic"/>
          <w:sz w:val="20"/>
          <w:szCs w:val="20"/>
        </w:rPr>
        <w:t>Dessa forma, a exigência de atestado de capacidade técnica operacional revela-se medida necessária, adequada e proporcional, não configurando restrição indevida à competitividade, mas sim instrumento essencial para resguardar o interesse público, garantindo a qualidade, segurança, durabilidade e desempenho das intervenções a serem executadas.</w:t>
      </w:r>
    </w:p>
    <w:p w:rsidR="000E689D" w:rsidRPr="000E689D" w:rsidRDefault="000E689D" w:rsidP="000E689D">
      <w:pPr>
        <w:jc w:val="both"/>
        <w:rPr>
          <w:rFonts w:ascii="Century Gothic" w:hAnsi="Century Gothic"/>
          <w:sz w:val="20"/>
          <w:szCs w:val="20"/>
        </w:rPr>
      </w:pPr>
      <w:r w:rsidRPr="000E689D">
        <w:rPr>
          <w:rFonts w:ascii="Century Gothic" w:hAnsi="Century Gothic"/>
          <w:sz w:val="20"/>
          <w:szCs w:val="20"/>
        </w:rPr>
        <w:t>A presente exigência encontra amparo no art. 67, §1º, da Lei Federal nº 14.133/2021, estando limitada às parcelas de maior relevância do objeto, em conformidade com os princípios da razoabilidade, proporcionalidade e competitividade.</w:t>
      </w:r>
    </w:p>
    <w:p w:rsidR="00CF6F88" w:rsidRPr="00BA39D8" w:rsidRDefault="00CF6F88" w:rsidP="000E689D">
      <w:pPr>
        <w:tabs>
          <w:tab w:val="left" w:pos="892"/>
        </w:tabs>
        <w:jc w:val="both"/>
        <w:rPr>
          <w:rFonts w:ascii="Century Gothic" w:eastAsia="Arial Unicode MS" w:hAnsi="Century Gothic"/>
          <w:sz w:val="20"/>
          <w:szCs w:val="20"/>
        </w:rPr>
      </w:pPr>
    </w:p>
    <w:p w:rsidR="00BA39D8" w:rsidRPr="00BA39D8" w:rsidRDefault="00BA39D8" w:rsidP="00BA39D8">
      <w:pPr>
        <w:jc w:val="both"/>
        <w:rPr>
          <w:rFonts w:ascii="Century Gothic" w:eastAsia="Arial Unicode MS" w:hAnsi="Century Gothic"/>
          <w:sz w:val="20"/>
          <w:szCs w:val="20"/>
        </w:rPr>
      </w:pPr>
      <w:r w:rsidRPr="00BA39D8">
        <w:rPr>
          <w:rFonts w:ascii="Century Gothic" w:hAnsi="Century Gothic"/>
          <w:b/>
          <w:sz w:val="20"/>
          <w:szCs w:val="20"/>
        </w:rPr>
        <w:t>9.3.1.4.</w:t>
      </w:r>
      <w:r w:rsidRPr="00BA39D8">
        <w:rPr>
          <w:rFonts w:ascii="Century Gothic" w:hAnsi="Century Gothic"/>
          <w:sz w:val="20"/>
          <w:szCs w:val="20"/>
        </w:rPr>
        <w:t xml:space="preserve"> </w:t>
      </w:r>
      <w:r w:rsidRPr="00BA39D8">
        <w:rPr>
          <w:rFonts w:ascii="Century Gothic" w:hAnsi="Century Gothic"/>
          <w:b/>
          <w:sz w:val="20"/>
          <w:szCs w:val="20"/>
        </w:rPr>
        <w:t>PARA FINS DE</w:t>
      </w:r>
      <w:r w:rsidRPr="00BA39D8">
        <w:rPr>
          <w:rFonts w:ascii="Century Gothic" w:hAnsi="Century Gothic"/>
          <w:sz w:val="20"/>
          <w:szCs w:val="20"/>
        </w:rPr>
        <w:t xml:space="preserve"> </w:t>
      </w:r>
      <w:r w:rsidRPr="00BA39D8">
        <w:rPr>
          <w:rFonts w:ascii="Century Gothic" w:hAnsi="Century Gothic"/>
          <w:b/>
          <w:bCs/>
          <w:sz w:val="20"/>
          <w:szCs w:val="20"/>
        </w:rPr>
        <w:t xml:space="preserve">HABILITAÇÃO TÉCNICO-OPERACIONAL: </w:t>
      </w:r>
      <w:r w:rsidRPr="00BA39D8">
        <w:rPr>
          <w:rFonts w:ascii="Century Gothic" w:hAnsi="Century Gothic"/>
          <w:b/>
          <w:bCs/>
          <w:color w:val="FF0000"/>
          <w:sz w:val="20"/>
          <w:szCs w:val="20"/>
        </w:rPr>
        <w:t>(PESSOA JURÍDICA)</w:t>
      </w:r>
    </w:p>
    <w:p w:rsidR="00BA39D8" w:rsidRPr="00BA39D8" w:rsidRDefault="00BA39D8" w:rsidP="00BA39D8">
      <w:pPr>
        <w:tabs>
          <w:tab w:val="left" w:pos="933"/>
        </w:tabs>
        <w:jc w:val="both"/>
        <w:rPr>
          <w:rFonts w:ascii="Century Gothic" w:hAnsi="Century Gothic" w:cs="Calibri"/>
          <w:b/>
          <w:sz w:val="20"/>
          <w:szCs w:val="20"/>
        </w:rPr>
      </w:pPr>
      <w:r w:rsidRPr="00BA39D8">
        <w:rPr>
          <w:rFonts w:ascii="Century Gothic" w:hAnsi="Century Gothic" w:cs="Calibri"/>
          <w:b/>
          <w:sz w:val="20"/>
          <w:szCs w:val="20"/>
        </w:rPr>
        <w:t>9.3.1.4.1.</w:t>
      </w:r>
      <w:r w:rsidRPr="00BA39D8">
        <w:rPr>
          <w:rFonts w:ascii="Century Gothic" w:hAnsi="Century Gothic" w:cs="Calibri"/>
          <w:b/>
          <w:sz w:val="20"/>
          <w:szCs w:val="20"/>
        </w:rPr>
        <w:tab/>
        <w:t>Capacidade Técnica Operacional, em conformidade com o disposto no art. 67, inciso II e V da Lei Federal nº 14.133/2021:</w:t>
      </w:r>
    </w:p>
    <w:p w:rsidR="00BA39D8" w:rsidRPr="00BA39D8" w:rsidRDefault="00BA39D8" w:rsidP="00BA39D8">
      <w:pPr>
        <w:tabs>
          <w:tab w:val="left" w:pos="892"/>
        </w:tabs>
        <w:jc w:val="both"/>
        <w:rPr>
          <w:rFonts w:ascii="Century Gothic" w:eastAsia="Arial" w:hAnsi="Century Gothic"/>
          <w:b/>
          <w:bCs/>
          <w:sz w:val="20"/>
          <w:szCs w:val="20"/>
        </w:rPr>
      </w:pPr>
      <w:r w:rsidRPr="00BA39D8">
        <w:rPr>
          <w:rFonts w:ascii="Century Gothic" w:hAnsi="Century Gothic" w:cs="Calibri"/>
          <w:b/>
          <w:sz w:val="20"/>
          <w:szCs w:val="20"/>
        </w:rPr>
        <w:t>9.3.1.4.1.1.</w:t>
      </w:r>
      <w:r w:rsidRPr="00BA39D8">
        <w:rPr>
          <w:rFonts w:ascii="Century Gothic" w:eastAsia="Arial" w:hAnsi="Century Gothic"/>
          <w:b/>
          <w:bCs/>
          <w:sz w:val="20"/>
          <w:szCs w:val="20"/>
        </w:rPr>
        <w:t xml:space="preserve"> Apresentação de no mínimo 01 (uma) certidão ou 01 (um) atestado, regularmente emitido pelo Conselho Profissional que demonstrem capacidade operacional na execução de serviços similares de complexidade tecnológica e operacional </w:t>
      </w:r>
      <w:r w:rsidRPr="00BA39D8">
        <w:rPr>
          <w:rFonts w:ascii="Century Gothic" w:eastAsia="Arial" w:hAnsi="Century Gothic"/>
          <w:b/>
          <w:bCs/>
          <w:color w:val="EE0000"/>
          <w:sz w:val="20"/>
          <w:szCs w:val="20"/>
        </w:rPr>
        <w:t xml:space="preserve">equivalente a 50% do item </w:t>
      </w:r>
      <w:r w:rsidR="00272B35">
        <w:rPr>
          <w:rFonts w:ascii="Century Gothic" w:eastAsia="Arial" w:hAnsi="Century Gothic"/>
          <w:b/>
          <w:bCs/>
          <w:color w:val="EE0000"/>
          <w:sz w:val="20"/>
          <w:szCs w:val="20"/>
        </w:rPr>
        <w:t xml:space="preserve">1.7.0.3 </w:t>
      </w:r>
      <w:r w:rsidRPr="00BA39D8">
        <w:rPr>
          <w:rFonts w:ascii="Century Gothic" w:eastAsia="Arial" w:hAnsi="Century Gothic"/>
          <w:b/>
          <w:bCs/>
          <w:color w:val="EE0000"/>
          <w:sz w:val="20"/>
          <w:szCs w:val="20"/>
        </w:rPr>
        <w:t>da planilha ao objeto licitado (Art. 67, caput e §1º, I e II, da Lei nº 14.133/2021 (habilitação técnico-operacional da empresa – quantitativos até 50%)</w:t>
      </w:r>
      <w:r w:rsidRPr="00BA39D8">
        <w:rPr>
          <w:rFonts w:ascii="Century Gothic" w:eastAsia="Arial" w:hAnsi="Century Gothic"/>
          <w:b/>
          <w:bCs/>
          <w:sz w:val="20"/>
          <w:szCs w:val="20"/>
        </w:rPr>
        <w:t>:</w:t>
      </w:r>
    </w:p>
    <w:p w:rsidR="00BA39D8" w:rsidRPr="00BA39D8" w:rsidRDefault="00BA39D8" w:rsidP="00BA39D8">
      <w:pPr>
        <w:tabs>
          <w:tab w:val="left" w:pos="892"/>
        </w:tabs>
        <w:jc w:val="center"/>
        <w:rPr>
          <w:rFonts w:ascii="Century Gothic" w:eastAsia="Arial" w:hAnsi="Century Gothic"/>
          <w:b/>
          <w:bCs/>
          <w:sz w:val="20"/>
          <w:szCs w:val="20"/>
        </w:rPr>
      </w:pPr>
    </w:p>
    <w:tbl>
      <w:tblPr>
        <w:tblStyle w:val="Tabelacomgrade"/>
        <w:tblW w:w="9469" w:type="dxa"/>
        <w:tblInd w:w="-5" w:type="dxa"/>
        <w:tblLook w:val="04A0" w:firstRow="1" w:lastRow="0" w:firstColumn="1" w:lastColumn="0" w:noHBand="0" w:noVBand="1"/>
      </w:tblPr>
      <w:tblGrid>
        <w:gridCol w:w="7201"/>
        <w:gridCol w:w="2268"/>
      </w:tblGrid>
      <w:tr w:rsidR="00BA39D8" w:rsidRPr="00BA39D8" w:rsidTr="00030F35">
        <w:tc>
          <w:tcPr>
            <w:tcW w:w="7201" w:type="dxa"/>
            <w:tcBorders>
              <w:top w:val="single" w:sz="4" w:space="0" w:color="auto"/>
              <w:left w:val="single" w:sz="4" w:space="0" w:color="auto"/>
              <w:bottom w:val="single" w:sz="4" w:space="0" w:color="auto"/>
              <w:right w:val="single" w:sz="4" w:space="0" w:color="auto"/>
            </w:tcBorders>
            <w:hideMark/>
          </w:tcPr>
          <w:p w:rsidR="00BA39D8" w:rsidRPr="00BA39D8" w:rsidRDefault="00272B35">
            <w:pPr>
              <w:tabs>
                <w:tab w:val="left" w:pos="892"/>
              </w:tabs>
              <w:jc w:val="center"/>
              <w:rPr>
                <w:rFonts w:ascii="Century Gothic" w:eastAsia="Arial" w:hAnsi="Century Gothic"/>
                <w:b/>
                <w:bCs/>
                <w:sz w:val="20"/>
                <w:szCs w:val="20"/>
                <w:lang w:eastAsia="ja-JP"/>
              </w:rPr>
            </w:pPr>
            <w:r>
              <w:rPr>
                <w:rFonts w:ascii="Century Gothic" w:eastAsia="Arial" w:hAnsi="Century Gothic"/>
                <w:b/>
                <w:bCs/>
                <w:sz w:val="20"/>
                <w:szCs w:val="20"/>
                <w:lang w:eastAsia="ja-JP"/>
              </w:rPr>
              <w:t>DESCRIÇÃO</w:t>
            </w:r>
          </w:p>
        </w:tc>
        <w:tc>
          <w:tcPr>
            <w:tcW w:w="2268" w:type="dxa"/>
            <w:tcBorders>
              <w:top w:val="single" w:sz="4" w:space="0" w:color="auto"/>
              <w:left w:val="single" w:sz="4" w:space="0" w:color="auto"/>
              <w:bottom w:val="single" w:sz="4" w:space="0" w:color="auto"/>
              <w:right w:val="single" w:sz="4" w:space="0" w:color="auto"/>
            </w:tcBorders>
            <w:hideMark/>
          </w:tcPr>
          <w:p w:rsidR="00BA39D8" w:rsidRPr="00BA39D8" w:rsidRDefault="00BA39D8">
            <w:pPr>
              <w:tabs>
                <w:tab w:val="left" w:pos="892"/>
              </w:tabs>
              <w:jc w:val="center"/>
              <w:rPr>
                <w:rFonts w:ascii="Century Gothic" w:eastAsia="Arial" w:hAnsi="Century Gothic"/>
                <w:b/>
                <w:bCs/>
                <w:sz w:val="20"/>
                <w:szCs w:val="20"/>
                <w:lang w:eastAsia="ja-JP"/>
              </w:rPr>
            </w:pPr>
            <w:r w:rsidRPr="00BA39D8">
              <w:rPr>
                <w:rFonts w:ascii="Century Gothic" w:eastAsia="Arial" w:hAnsi="Century Gothic"/>
                <w:b/>
                <w:bCs/>
                <w:sz w:val="20"/>
                <w:szCs w:val="20"/>
                <w:lang w:eastAsia="ja-JP"/>
              </w:rPr>
              <w:t>QUANTIDADE</w:t>
            </w:r>
          </w:p>
        </w:tc>
      </w:tr>
      <w:tr w:rsidR="00BA39D8" w:rsidRPr="00BA39D8" w:rsidTr="00030F35">
        <w:tc>
          <w:tcPr>
            <w:tcW w:w="7201" w:type="dxa"/>
            <w:tcBorders>
              <w:top w:val="single" w:sz="4" w:space="0" w:color="auto"/>
              <w:left w:val="single" w:sz="4" w:space="0" w:color="auto"/>
              <w:bottom w:val="single" w:sz="4" w:space="0" w:color="auto"/>
              <w:right w:val="single" w:sz="4" w:space="0" w:color="auto"/>
            </w:tcBorders>
            <w:hideMark/>
          </w:tcPr>
          <w:p w:rsidR="00BA39D8" w:rsidRPr="00BA39D8" w:rsidRDefault="00272B35">
            <w:pPr>
              <w:tabs>
                <w:tab w:val="left" w:pos="892"/>
              </w:tabs>
              <w:jc w:val="center"/>
              <w:rPr>
                <w:rFonts w:ascii="Century Gothic" w:eastAsia="Arial" w:hAnsi="Century Gothic"/>
                <w:sz w:val="20"/>
                <w:szCs w:val="20"/>
                <w:lang w:eastAsia="ja-JP"/>
              </w:rPr>
            </w:pPr>
            <w:r w:rsidRPr="00272B35">
              <w:rPr>
                <w:rFonts w:ascii="Century Gothic" w:eastAsia="Arial" w:hAnsi="Century Gothic"/>
                <w:sz w:val="20"/>
                <w:szCs w:val="20"/>
                <w:lang w:eastAsia="ja-JP"/>
              </w:rPr>
              <w:t>TELHAMENTO COM TELHA METÁLICA TERMOACÚSTICA</w:t>
            </w:r>
          </w:p>
        </w:tc>
        <w:tc>
          <w:tcPr>
            <w:tcW w:w="2268" w:type="dxa"/>
            <w:tcBorders>
              <w:top w:val="single" w:sz="4" w:space="0" w:color="auto"/>
              <w:left w:val="single" w:sz="4" w:space="0" w:color="auto"/>
              <w:bottom w:val="single" w:sz="4" w:space="0" w:color="auto"/>
              <w:right w:val="single" w:sz="4" w:space="0" w:color="auto"/>
            </w:tcBorders>
            <w:hideMark/>
          </w:tcPr>
          <w:p w:rsidR="00BA39D8" w:rsidRPr="00BA39D8" w:rsidRDefault="00272B35">
            <w:pPr>
              <w:tabs>
                <w:tab w:val="left" w:pos="892"/>
              </w:tabs>
              <w:jc w:val="center"/>
              <w:rPr>
                <w:rFonts w:ascii="Century Gothic" w:eastAsia="Arial" w:hAnsi="Century Gothic"/>
                <w:sz w:val="20"/>
                <w:szCs w:val="20"/>
                <w:lang w:eastAsia="ja-JP"/>
              </w:rPr>
            </w:pPr>
            <w:r>
              <w:rPr>
                <w:rFonts w:ascii="Century Gothic" w:eastAsia="Arial" w:hAnsi="Century Gothic"/>
                <w:sz w:val="20"/>
                <w:szCs w:val="20"/>
                <w:lang w:eastAsia="ja-JP"/>
              </w:rPr>
              <w:t>117,19m²</w:t>
            </w:r>
          </w:p>
        </w:tc>
      </w:tr>
    </w:tbl>
    <w:p w:rsidR="007F5A44" w:rsidRDefault="007F5A44" w:rsidP="00BA39D8">
      <w:pPr>
        <w:tabs>
          <w:tab w:val="left" w:pos="892"/>
        </w:tabs>
        <w:jc w:val="both"/>
        <w:rPr>
          <w:rFonts w:ascii="Century Gothic" w:eastAsia="Arial" w:hAnsi="Century Gothic"/>
          <w:b/>
          <w:bCs/>
          <w:sz w:val="20"/>
          <w:szCs w:val="20"/>
        </w:rPr>
      </w:pPr>
    </w:p>
    <w:p w:rsidR="007F5A44" w:rsidRDefault="007F5A44" w:rsidP="007F5A44">
      <w:pPr>
        <w:tabs>
          <w:tab w:val="left" w:pos="892"/>
        </w:tabs>
        <w:jc w:val="both"/>
        <w:rPr>
          <w:rFonts w:ascii="Century Gothic" w:eastAsia="Arial" w:hAnsi="Century Gothic"/>
          <w:bCs/>
          <w:sz w:val="20"/>
          <w:szCs w:val="20"/>
        </w:rPr>
      </w:pPr>
      <w:r>
        <w:rPr>
          <w:rFonts w:ascii="Century Gothic" w:eastAsia="Arial" w:hAnsi="Century Gothic"/>
          <w:b/>
          <w:bCs/>
          <w:sz w:val="20"/>
          <w:szCs w:val="20"/>
        </w:rPr>
        <w:t xml:space="preserve">Obs.: </w:t>
      </w:r>
      <w:r>
        <w:rPr>
          <w:rFonts w:ascii="Century Gothic" w:eastAsia="Arial" w:hAnsi="Century Gothic"/>
          <w:bCs/>
          <w:sz w:val="20"/>
          <w:szCs w:val="20"/>
        </w:rPr>
        <w:t>S</w:t>
      </w:r>
      <w:r w:rsidRPr="00FE47EB">
        <w:rPr>
          <w:rFonts w:ascii="Century Gothic" w:eastAsia="Arial" w:hAnsi="Century Gothic"/>
          <w:bCs/>
          <w:sz w:val="20"/>
          <w:szCs w:val="20"/>
        </w:rPr>
        <w:t>erá permitida a soma de atestados</w:t>
      </w:r>
      <w:r>
        <w:rPr>
          <w:rFonts w:ascii="Century Gothic" w:eastAsia="Arial" w:hAnsi="Century Gothic"/>
          <w:bCs/>
          <w:sz w:val="20"/>
          <w:szCs w:val="20"/>
        </w:rPr>
        <w:t xml:space="preserve"> </w:t>
      </w:r>
      <w:r w:rsidRPr="00FE47EB">
        <w:rPr>
          <w:rFonts w:ascii="Century Gothic" w:eastAsia="Arial" w:hAnsi="Century Gothic"/>
          <w:bCs/>
          <w:sz w:val="20"/>
          <w:szCs w:val="20"/>
        </w:rPr>
        <w:t>para comprovação da execução dos quantitativos mínimos exigidos, desde que todos sejam compatíveis com as parcelas de maior relevância do objeto</w:t>
      </w:r>
      <w:r>
        <w:rPr>
          <w:rFonts w:ascii="Century Gothic" w:eastAsia="Arial" w:hAnsi="Century Gothic"/>
          <w:bCs/>
          <w:sz w:val="20"/>
          <w:szCs w:val="20"/>
        </w:rPr>
        <w:t>.</w:t>
      </w:r>
    </w:p>
    <w:p w:rsidR="00BA39D8" w:rsidRPr="00BA39D8" w:rsidRDefault="00BA39D8" w:rsidP="00BA39D8">
      <w:pPr>
        <w:tabs>
          <w:tab w:val="left" w:pos="892"/>
        </w:tabs>
        <w:jc w:val="both"/>
        <w:rPr>
          <w:rFonts w:ascii="Century Gothic" w:eastAsia="Arial" w:hAnsi="Century Gothic"/>
          <w:b/>
          <w:bCs/>
          <w:sz w:val="20"/>
          <w:szCs w:val="20"/>
        </w:rPr>
      </w:pPr>
      <w:r w:rsidRPr="00BA39D8">
        <w:rPr>
          <w:rFonts w:ascii="Century Gothic" w:eastAsia="Arial" w:hAnsi="Century Gothic"/>
          <w:b/>
          <w:bCs/>
          <w:sz w:val="20"/>
          <w:szCs w:val="20"/>
        </w:rPr>
        <w:lastRenderedPageBreak/>
        <w:br/>
      </w:r>
      <w:r w:rsidRPr="00BA39D8">
        <w:rPr>
          <w:rFonts w:ascii="Century Gothic" w:eastAsia="Arial" w:hAnsi="Century Gothic"/>
          <w:b/>
          <w:bCs/>
          <w:color w:val="FF0000"/>
          <w:sz w:val="20"/>
          <w:szCs w:val="20"/>
        </w:rPr>
        <w:t>Serão consideradas válidas:</w:t>
      </w:r>
      <w:r w:rsidRPr="00BA39D8">
        <w:rPr>
          <w:rFonts w:ascii="Century Gothic" w:eastAsia="Arial" w:hAnsi="Century Gothic"/>
          <w:b/>
          <w:bCs/>
          <w:sz w:val="20"/>
          <w:szCs w:val="20"/>
        </w:rPr>
        <w:t xml:space="preserve"> Certidão(</w:t>
      </w:r>
      <w:proofErr w:type="spellStart"/>
      <w:r w:rsidRPr="00BA39D8">
        <w:rPr>
          <w:rFonts w:ascii="Century Gothic" w:eastAsia="Arial" w:hAnsi="Century Gothic"/>
          <w:b/>
          <w:bCs/>
          <w:sz w:val="20"/>
          <w:szCs w:val="20"/>
        </w:rPr>
        <w:t>ões</w:t>
      </w:r>
      <w:proofErr w:type="spellEnd"/>
      <w:r w:rsidRPr="00BA39D8">
        <w:rPr>
          <w:rFonts w:ascii="Century Gothic" w:eastAsia="Arial" w:hAnsi="Century Gothic"/>
          <w:b/>
          <w:bCs/>
          <w:sz w:val="20"/>
          <w:szCs w:val="20"/>
        </w:rPr>
        <w:t>) de Acervo Operacional (</w:t>
      </w:r>
      <w:hyperlink r:id="rId10" w:history="1">
        <w:r w:rsidRPr="00BA39D8">
          <w:rPr>
            <w:rStyle w:val="Hyperlink"/>
            <w:rFonts w:ascii="Century Gothic" w:eastAsia="Arial" w:hAnsi="Century Gothic"/>
            <w:bCs/>
            <w:sz w:val="20"/>
            <w:szCs w:val="20"/>
          </w:rPr>
          <w:t>CAO</w:t>
        </w:r>
      </w:hyperlink>
      <w:r w:rsidRPr="00BA39D8">
        <w:rPr>
          <w:rFonts w:ascii="Century Gothic" w:eastAsia="Arial" w:hAnsi="Century Gothic"/>
          <w:b/>
          <w:bCs/>
          <w:sz w:val="20"/>
          <w:szCs w:val="20"/>
        </w:rPr>
        <w:t>)</w:t>
      </w:r>
      <w:r w:rsidRPr="00BA39D8">
        <w:rPr>
          <w:rFonts w:ascii="Century Gothic" w:eastAsia="Arial" w:hAnsi="Century Gothic"/>
          <w:bCs/>
          <w:sz w:val="20"/>
          <w:szCs w:val="20"/>
        </w:rPr>
        <w:t xml:space="preserve">, emitida(s) pelo Conselho Regional de Engenharia e Agronomia, ou </w:t>
      </w:r>
      <w:r w:rsidRPr="00BA39D8">
        <w:rPr>
          <w:rFonts w:ascii="Century Gothic" w:eastAsia="Arial" w:hAnsi="Century Gothic"/>
          <w:b/>
          <w:bCs/>
          <w:sz w:val="20"/>
          <w:szCs w:val="20"/>
        </w:rPr>
        <w:t>Certidão(</w:t>
      </w:r>
      <w:proofErr w:type="spellStart"/>
      <w:r w:rsidRPr="00BA39D8">
        <w:rPr>
          <w:rFonts w:ascii="Century Gothic" w:eastAsia="Arial" w:hAnsi="Century Gothic"/>
          <w:b/>
          <w:bCs/>
          <w:sz w:val="20"/>
          <w:szCs w:val="20"/>
        </w:rPr>
        <w:t>ões</w:t>
      </w:r>
      <w:proofErr w:type="spellEnd"/>
      <w:r w:rsidRPr="00BA39D8">
        <w:rPr>
          <w:rFonts w:ascii="Century Gothic" w:eastAsia="Arial" w:hAnsi="Century Gothic"/>
          <w:b/>
          <w:bCs/>
          <w:sz w:val="20"/>
          <w:szCs w:val="20"/>
        </w:rPr>
        <w:t>) de Acervo Técnico Operacional</w:t>
      </w:r>
      <w:r w:rsidRPr="00BA39D8">
        <w:rPr>
          <w:rFonts w:ascii="Century Gothic" w:eastAsia="Arial" w:hAnsi="Century Gothic"/>
          <w:bCs/>
          <w:sz w:val="20"/>
          <w:szCs w:val="20"/>
        </w:rPr>
        <w:t xml:space="preserve"> (</w:t>
      </w:r>
      <w:hyperlink r:id="rId11" w:history="1">
        <w:r w:rsidRPr="00BA39D8">
          <w:rPr>
            <w:rStyle w:val="Hyperlink"/>
            <w:rFonts w:ascii="Century Gothic" w:eastAsia="Arial" w:hAnsi="Century Gothic"/>
            <w:bCs/>
            <w:sz w:val="20"/>
            <w:szCs w:val="20"/>
          </w:rPr>
          <w:t>CAT-O</w:t>
        </w:r>
      </w:hyperlink>
      <w:r w:rsidRPr="00BA39D8">
        <w:rPr>
          <w:rFonts w:ascii="Century Gothic" w:eastAsia="Arial" w:hAnsi="Century Gothic"/>
          <w:bCs/>
          <w:sz w:val="20"/>
          <w:szCs w:val="20"/>
        </w:rPr>
        <w:t xml:space="preserve">) emitida(s) pelo Conselho de Arquitetura e Urbanismo, ou </w:t>
      </w:r>
      <w:r w:rsidRPr="00BA39D8">
        <w:rPr>
          <w:rFonts w:ascii="Century Gothic" w:eastAsia="Arial" w:hAnsi="Century Gothic"/>
          <w:b/>
          <w:bCs/>
          <w:sz w:val="20"/>
          <w:szCs w:val="20"/>
        </w:rPr>
        <w:t>Certidão(</w:t>
      </w:r>
      <w:proofErr w:type="spellStart"/>
      <w:r w:rsidRPr="00BA39D8">
        <w:rPr>
          <w:rFonts w:ascii="Century Gothic" w:eastAsia="Arial" w:hAnsi="Century Gothic"/>
          <w:b/>
          <w:bCs/>
          <w:sz w:val="20"/>
          <w:szCs w:val="20"/>
        </w:rPr>
        <w:t>ões</w:t>
      </w:r>
      <w:proofErr w:type="spellEnd"/>
      <w:r w:rsidRPr="00BA39D8">
        <w:rPr>
          <w:rFonts w:ascii="Century Gothic" w:eastAsia="Arial" w:hAnsi="Century Gothic"/>
          <w:b/>
          <w:bCs/>
          <w:sz w:val="20"/>
          <w:szCs w:val="20"/>
        </w:rPr>
        <w:t>) de Acervo Técnico Operacional (</w:t>
      </w:r>
      <w:hyperlink r:id="rId12" w:history="1">
        <w:r w:rsidRPr="00BA39D8">
          <w:rPr>
            <w:rStyle w:val="Hyperlink"/>
            <w:rFonts w:ascii="Century Gothic" w:eastAsia="Arial" w:hAnsi="Century Gothic"/>
            <w:bCs/>
            <w:sz w:val="20"/>
            <w:szCs w:val="20"/>
          </w:rPr>
          <w:t>CAO</w:t>
        </w:r>
      </w:hyperlink>
      <w:r w:rsidRPr="00BA39D8">
        <w:rPr>
          <w:rFonts w:ascii="Century Gothic" w:eastAsia="Arial" w:hAnsi="Century Gothic"/>
          <w:b/>
          <w:bCs/>
          <w:sz w:val="20"/>
          <w:szCs w:val="20"/>
        </w:rPr>
        <w:t xml:space="preserve">), emitida(s) pelos Conselhos Regionais dos Técnicos Industriais – </w:t>
      </w:r>
      <w:proofErr w:type="spellStart"/>
      <w:r w:rsidRPr="00BA39D8">
        <w:rPr>
          <w:rFonts w:ascii="Century Gothic" w:eastAsia="Arial" w:hAnsi="Century Gothic"/>
          <w:b/>
          <w:bCs/>
          <w:sz w:val="20"/>
          <w:szCs w:val="20"/>
        </w:rPr>
        <w:t>CRTs</w:t>
      </w:r>
      <w:proofErr w:type="spellEnd"/>
      <w:r w:rsidRPr="00BA39D8">
        <w:rPr>
          <w:rFonts w:ascii="Century Gothic" w:eastAsia="Arial" w:hAnsi="Century Gothic"/>
          <w:bCs/>
          <w:sz w:val="20"/>
          <w:szCs w:val="20"/>
        </w:rPr>
        <w:t xml:space="preserve">, ou seja, regularmente emitida pelo </w:t>
      </w:r>
      <w:r w:rsidRPr="00BA39D8">
        <w:rPr>
          <w:rFonts w:ascii="Century Gothic" w:hAnsi="Century Gothic" w:cs="Calibri"/>
          <w:b/>
          <w:color w:val="66FF33"/>
          <w:sz w:val="20"/>
          <w:szCs w:val="20"/>
          <w:highlight w:val="black"/>
        </w:rPr>
        <w:t>Conselho Profissional Competente</w:t>
      </w:r>
      <w:r w:rsidRPr="00BA39D8">
        <w:rPr>
          <w:rFonts w:ascii="Century Gothic" w:eastAsia="Arial" w:hAnsi="Century Gothic"/>
          <w:bCs/>
          <w:sz w:val="20"/>
          <w:szCs w:val="20"/>
        </w:rPr>
        <w:t xml:space="preserve">, que comprove aptidão do licitante </w:t>
      </w:r>
      <w:r w:rsidRPr="00BA39D8">
        <w:rPr>
          <w:rFonts w:ascii="Century Gothic" w:eastAsia="Arial" w:hAnsi="Century Gothic"/>
          <w:b/>
          <w:bCs/>
          <w:sz w:val="20"/>
          <w:szCs w:val="20"/>
        </w:rPr>
        <w:t>(</w:t>
      </w:r>
      <w:r w:rsidRPr="00BA39D8">
        <w:rPr>
          <w:rFonts w:ascii="Century Gothic" w:eastAsia="Arial" w:hAnsi="Century Gothic"/>
          <w:b/>
          <w:bCs/>
          <w:color w:val="FF0000"/>
          <w:sz w:val="20"/>
          <w:szCs w:val="20"/>
        </w:rPr>
        <w:t>Pessoa jurídica</w:t>
      </w:r>
      <w:r w:rsidRPr="00BA39D8">
        <w:rPr>
          <w:rFonts w:ascii="Century Gothic" w:eastAsia="Arial" w:hAnsi="Century Gothic"/>
          <w:b/>
          <w:bCs/>
          <w:sz w:val="20"/>
          <w:szCs w:val="20"/>
        </w:rPr>
        <w:t>)</w:t>
      </w:r>
      <w:r w:rsidRPr="00BA39D8">
        <w:rPr>
          <w:rFonts w:ascii="Century Gothic" w:eastAsia="Arial" w:hAnsi="Century Gothic"/>
          <w:bCs/>
          <w:sz w:val="20"/>
          <w:szCs w:val="20"/>
        </w:rPr>
        <w:t xml:space="preserve"> na execução de serviços similares de complexidade tecnológica e operacional equivalente ou superior ao objeto licitado; art. 67, inciso II, </w:t>
      </w:r>
      <w:r w:rsidRPr="00BA39D8">
        <w:rPr>
          <w:rFonts w:ascii="Century Gothic" w:hAnsi="Century Gothic" w:cs="Calibri"/>
          <w:sz w:val="20"/>
          <w:szCs w:val="20"/>
        </w:rPr>
        <w:t xml:space="preserve">da Lei 14.133/2021. (Legislação relacionada: </w:t>
      </w:r>
      <w:hyperlink r:id="rId13" w:history="1">
        <w:r w:rsidRPr="00BA39D8">
          <w:rPr>
            <w:rStyle w:val="Hyperlink"/>
            <w:rFonts w:ascii="Century Gothic" w:hAnsi="Century Gothic" w:cs="Calibri"/>
            <w:sz w:val="20"/>
            <w:szCs w:val="20"/>
          </w:rPr>
          <w:t>Resolução 1.137/2023</w:t>
        </w:r>
      </w:hyperlink>
      <w:r w:rsidRPr="00BA39D8">
        <w:rPr>
          <w:rFonts w:ascii="Century Gothic" w:hAnsi="Century Gothic" w:cs="Calibri"/>
          <w:b/>
          <w:sz w:val="20"/>
          <w:szCs w:val="20"/>
        </w:rPr>
        <w:t xml:space="preserve"> e </w:t>
      </w:r>
      <w:hyperlink r:id="rId14" w:history="1">
        <w:r w:rsidRPr="00BA39D8">
          <w:rPr>
            <w:rStyle w:val="Hyperlink"/>
            <w:rFonts w:ascii="Century Gothic" w:hAnsi="Century Gothic" w:cs="Calibri"/>
            <w:sz w:val="20"/>
            <w:szCs w:val="20"/>
          </w:rPr>
          <w:t>Decisão Plenária 2289/2023</w:t>
        </w:r>
      </w:hyperlink>
      <w:r w:rsidRPr="00BA39D8">
        <w:rPr>
          <w:rFonts w:ascii="Century Gothic" w:hAnsi="Century Gothic" w:cs="Calibri"/>
          <w:b/>
          <w:sz w:val="20"/>
          <w:szCs w:val="20"/>
        </w:rPr>
        <w:t xml:space="preserve">; </w:t>
      </w:r>
      <w:hyperlink r:id="rId15" w:anchor=":~:text=Altera%20a%20Resolu%C3%A7%C3%A3o%20CAU%2FBR,)%2C%20e%20d%C3%A1%20outras%20provid%C3%AAncias." w:history="1">
        <w:r w:rsidRPr="00BA39D8">
          <w:rPr>
            <w:rStyle w:val="Hyperlink"/>
            <w:rFonts w:ascii="Century Gothic" w:hAnsi="Century Gothic" w:cs="Calibri"/>
            <w:sz w:val="20"/>
            <w:szCs w:val="20"/>
          </w:rPr>
          <w:t>RESOLUÇÃO N° 243, DE 20 DE OUTUBRO DE 2023</w:t>
        </w:r>
      </w:hyperlink>
      <w:r w:rsidRPr="00BA39D8">
        <w:rPr>
          <w:rFonts w:ascii="Century Gothic" w:hAnsi="Century Gothic" w:cs="Calibri"/>
          <w:b/>
          <w:sz w:val="20"/>
          <w:szCs w:val="20"/>
        </w:rPr>
        <w:t xml:space="preserve">; </w:t>
      </w:r>
      <w:hyperlink r:id="rId16" w:history="1">
        <w:r w:rsidRPr="00BA39D8">
          <w:rPr>
            <w:rStyle w:val="Hyperlink"/>
            <w:rFonts w:ascii="Century Gothic" w:hAnsi="Century Gothic" w:cs="Calibri"/>
            <w:sz w:val="20"/>
            <w:szCs w:val="20"/>
          </w:rPr>
          <w:t>Resolução CFT Nº 273 DE 16/12/2024</w:t>
        </w:r>
      </w:hyperlink>
      <w:r w:rsidRPr="00BA39D8">
        <w:rPr>
          <w:rFonts w:ascii="Century Gothic" w:hAnsi="Century Gothic" w:cs="Calibri"/>
          <w:sz w:val="20"/>
          <w:szCs w:val="20"/>
        </w:rPr>
        <w:t>).</w:t>
      </w:r>
    </w:p>
    <w:p w:rsidR="00BA39D8" w:rsidRPr="00BA39D8" w:rsidRDefault="00BA39D8" w:rsidP="00BA39D8">
      <w:pPr>
        <w:tabs>
          <w:tab w:val="left" w:pos="892"/>
        </w:tabs>
        <w:jc w:val="both"/>
        <w:rPr>
          <w:rFonts w:ascii="Century Gothic" w:hAnsi="Century Gothic" w:cs="Calibri"/>
          <w:sz w:val="20"/>
          <w:szCs w:val="20"/>
        </w:rPr>
      </w:pPr>
      <w:r w:rsidRPr="00BA39D8">
        <w:rPr>
          <w:rFonts w:ascii="Century Gothic" w:hAnsi="Century Gothic" w:cs="Calibri"/>
          <w:b/>
          <w:sz w:val="20"/>
          <w:szCs w:val="20"/>
        </w:rPr>
        <w:t>9.3.1.4.1.2. Registro ou inscrição de</w:t>
      </w:r>
      <w:r w:rsidRPr="00BA39D8">
        <w:rPr>
          <w:rFonts w:ascii="Century Gothic" w:hAnsi="Century Gothic" w:cs="Calibri"/>
          <w:sz w:val="20"/>
          <w:szCs w:val="20"/>
        </w:rPr>
        <w:t xml:space="preserve"> </w:t>
      </w:r>
      <w:r w:rsidRPr="00BA39D8">
        <w:rPr>
          <w:rFonts w:ascii="Century Gothic" w:hAnsi="Century Gothic" w:cs="Calibri"/>
          <w:b/>
          <w:sz w:val="20"/>
          <w:szCs w:val="20"/>
        </w:rPr>
        <w:t>Pessoa Jurídica</w:t>
      </w:r>
      <w:r w:rsidRPr="00BA39D8">
        <w:rPr>
          <w:rFonts w:ascii="Century Gothic" w:hAnsi="Century Gothic" w:cs="Calibri"/>
          <w:sz w:val="20"/>
          <w:szCs w:val="20"/>
        </w:rPr>
        <w:t xml:space="preserve"> </w:t>
      </w:r>
      <w:r w:rsidRPr="00BA39D8">
        <w:rPr>
          <w:rFonts w:ascii="Century Gothic" w:hAnsi="Century Gothic" w:cs="Calibri"/>
          <w:b/>
          <w:sz w:val="20"/>
          <w:szCs w:val="20"/>
        </w:rPr>
        <w:t xml:space="preserve">na entidade profissional competente, </w:t>
      </w:r>
      <w:r w:rsidRPr="00BA39D8">
        <w:rPr>
          <w:rFonts w:ascii="Century Gothic" w:hAnsi="Century Gothic" w:cs="Calibri"/>
          <w:sz w:val="20"/>
          <w:szCs w:val="20"/>
        </w:rPr>
        <w:t>em plena vigência.</w:t>
      </w:r>
      <w:r w:rsidRPr="00BA39D8">
        <w:rPr>
          <w:rFonts w:ascii="Century Gothic" w:eastAsia="Arial" w:hAnsi="Century Gothic"/>
          <w:b/>
          <w:bCs/>
          <w:sz w:val="20"/>
          <w:szCs w:val="20"/>
        </w:rPr>
        <w:t xml:space="preserve"> </w:t>
      </w:r>
    </w:p>
    <w:p w:rsidR="00BA39D8" w:rsidRPr="00BA39D8" w:rsidRDefault="00BA39D8" w:rsidP="00BA39D8">
      <w:pPr>
        <w:rPr>
          <w:rFonts w:ascii="Century Gothic" w:hAnsi="Century Gothic"/>
          <w:sz w:val="20"/>
          <w:szCs w:val="20"/>
        </w:rPr>
      </w:pPr>
    </w:p>
    <w:p w:rsidR="00902045" w:rsidRPr="00DB454C" w:rsidRDefault="00BA39D8" w:rsidP="00902045">
      <w:pPr>
        <w:tabs>
          <w:tab w:val="left" w:pos="933"/>
        </w:tabs>
        <w:jc w:val="both"/>
        <w:rPr>
          <w:rFonts w:ascii="Century Gothic" w:hAnsi="Century Gothic" w:cs="Calibri"/>
          <w:b/>
          <w:sz w:val="20"/>
          <w:szCs w:val="20"/>
        </w:rPr>
      </w:pPr>
      <w:r w:rsidRPr="00BA39D8">
        <w:rPr>
          <w:rFonts w:ascii="Century Gothic" w:hAnsi="Century Gothic" w:cs="Calibri"/>
          <w:b/>
          <w:sz w:val="20"/>
          <w:szCs w:val="20"/>
        </w:rPr>
        <w:t xml:space="preserve">9.3.1.4.2. </w:t>
      </w:r>
      <w:r w:rsidR="00902045" w:rsidRPr="00421E36">
        <w:rPr>
          <w:rFonts w:ascii="Century Gothic" w:hAnsi="Century Gothic" w:cs="Calibri"/>
          <w:b/>
          <w:sz w:val="20"/>
          <w:szCs w:val="20"/>
        </w:rPr>
        <w:t xml:space="preserve">DOCUMENTAÇÃO RELATIVA À </w:t>
      </w:r>
      <w:r w:rsidR="00902045" w:rsidRPr="00E33FFB">
        <w:rPr>
          <w:rFonts w:ascii="Century Gothic" w:hAnsi="Century Gothic" w:cs="Calibri"/>
          <w:b/>
          <w:sz w:val="20"/>
          <w:szCs w:val="20"/>
        </w:rPr>
        <w:t>QUALIFICAÇÃO TÉCNICO-PROFISSIONAL</w:t>
      </w:r>
      <w:r w:rsidR="00902045">
        <w:rPr>
          <w:rFonts w:ascii="Century Gothic" w:hAnsi="Century Gothic" w:cs="Calibri"/>
          <w:b/>
          <w:sz w:val="20"/>
          <w:szCs w:val="20"/>
        </w:rPr>
        <w:t xml:space="preserve">, </w:t>
      </w:r>
      <w:r w:rsidR="00902045" w:rsidRPr="00DC23AC">
        <w:rPr>
          <w:rFonts w:ascii="Century Gothic" w:hAnsi="Century Gothic" w:cs="Calibri"/>
          <w:b/>
          <w:color w:val="FF0000"/>
          <w:sz w:val="20"/>
          <w:szCs w:val="20"/>
        </w:rPr>
        <w:t xml:space="preserve">(RESPONSÁVEL TÉCNICO/PESSOA FÍSICA) </w:t>
      </w:r>
      <w:r w:rsidR="00902045" w:rsidRPr="00DC23AC">
        <w:rPr>
          <w:rFonts w:ascii="Century Gothic" w:hAnsi="Century Gothic" w:cs="Calibri"/>
          <w:b/>
          <w:sz w:val="20"/>
          <w:szCs w:val="20"/>
        </w:rPr>
        <w:t>em</w:t>
      </w:r>
      <w:r w:rsidR="00902045" w:rsidRPr="00DB454C">
        <w:rPr>
          <w:rFonts w:ascii="Century Gothic" w:hAnsi="Century Gothic" w:cs="Calibri"/>
          <w:b/>
          <w:sz w:val="20"/>
          <w:szCs w:val="20"/>
        </w:rPr>
        <w:t xml:space="preserve"> conformidade com o disposto no art. 6</w:t>
      </w:r>
      <w:r w:rsidR="00902045">
        <w:rPr>
          <w:rFonts w:ascii="Century Gothic" w:hAnsi="Century Gothic" w:cs="Calibri"/>
          <w:b/>
          <w:sz w:val="20"/>
          <w:szCs w:val="20"/>
        </w:rPr>
        <w:t xml:space="preserve">7, inciso I, da Lei Federal nº 14.133/2021: </w:t>
      </w:r>
    </w:p>
    <w:p w:rsidR="00902045" w:rsidRPr="00421E36" w:rsidRDefault="00902045" w:rsidP="00902045">
      <w:pPr>
        <w:autoSpaceDE w:val="0"/>
        <w:adjustRightInd w:val="0"/>
        <w:jc w:val="both"/>
        <w:rPr>
          <w:rFonts w:ascii="Century Gothic" w:hAnsi="Century Gothic" w:cs="Calibri"/>
          <w:sz w:val="20"/>
          <w:szCs w:val="20"/>
        </w:rPr>
      </w:pPr>
      <w:proofErr w:type="gramStart"/>
      <w:r>
        <w:rPr>
          <w:rFonts w:ascii="Century Gothic" w:hAnsi="Century Gothic" w:cs="Calibri"/>
          <w:b/>
          <w:sz w:val="20"/>
          <w:szCs w:val="20"/>
        </w:rPr>
        <w:t>a</w:t>
      </w:r>
      <w:proofErr w:type="gramEnd"/>
      <w:r>
        <w:rPr>
          <w:rFonts w:ascii="Century Gothic" w:hAnsi="Century Gothic" w:cs="Calibri"/>
          <w:b/>
          <w:sz w:val="20"/>
          <w:szCs w:val="20"/>
        </w:rPr>
        <w:t>).</w:t>
      </w:r>
      <w:r w:rsidRPr="00DB0A43">
        <w:rPr>
          <w:rFonts w:ascii="Century Gothic" w:hAnsi="Century Gothic" w:cs="Calibri"/>
          <w:b/>
          <w:sz w:val="20"/>
          <w:szCs w:val="20"/>
        </w:rPr>
        <w:t xml:space="preserve"> </w:t>
      </w:r>
      <w:r w:rsidRPr="00DB0A43">
        <w:rPr>
          <w:rFonts w:ascii="Century Gothic" w:hAnsi="Century Gothic" w:cs="Calibri"/>
          <w:sz w:val="20"/>
          <w:szCs w:val="20"/>
        </w:rPr>
        <w:t xml:space="preserve">Certidão de Registro no Conselho Profissional Competente </w:t>
      </w:r>
      <w:r w:rsidRPr="00DB0A43">
        <w:rPr>
          <w:rFonts w:ascii="Century Gothic" w:hAnsi="Century Gothic" w:cs="Calibri"/>
          <w:b/>
          <w:sz w:val="20"/>
          <w:szCs w:val="20"/>
        </w:rPr>
        <w:t>em nome</w:t>
      </w:r>
      <w:r w:rsidRPr="00DB0A43">
        <w:rPr>
          <w:rFonts w:ascii="Century Gothic" w:hAnsi="Century Gothic" w:cs="Calibri"/>
          <w:sz w:val="20"/>
          <w:szCs w:val="20"/>
        </w:rPr>
        <w:t xml:space="preserve"> </w:t>
      </w:r>
      <w:proofErr w:type="gramStart"/>
      <w:r w:rsidRPr="00DB0A43">
        <w:rPr>
          <w:rFonts w:ascii="Century Gothic" w:hAnsi="Century Gothic" w:cs="Calibri"/>
          <w:b/>
          <w:sz w:val="20"/>
          <w:szCs w:val="20"/>
        </w:rPr>
        <w:t>do(</w:t>
      </w:r>
      <w:proofErr w:type="gramEnd"/>
      <w:r w:rsidRPr="00DB0A43">
        <w:rPr>
          <w:rFonts w:ascii="Century Gothic" w:hAnsi="Century Gothic" w:cs="Calibri"/>
          <w:b/>
          <w:sz w:val="20"/>
          <w:szCs w:val="20"/>
        </w:rPr>
        <w:t xml:space="preserve">s) responsável(eis) técnico(s) indicado(s) </w:t>
      </w:r>
      <w:r>
        <w:rPr>
          <w:rFonts w:ascii="Century Gothic" w:hAnsi="Century Gothic" w:cs="Calibri"/>
          <w:b/>
          <w:sz w:val="20"/>
          <w:szCs w:val="20"/>
        </w:rPr>
        <w:t>no (</w:t>
      </w:r>
      <w:r w:rsidR="00B9038A">
        <w:rPr>
          <w:rFonts w:ascii="Century Gothic" w:hAnsi="Century Gothic" w:cs="Calibri"/>
          <w:b/>
          <w:color w:val="FF0000"/>
          <w:sz w:val="20"/>
          <w:szCs w:val="20"/>
        </w:rPr>
        <w:t>ANEXO 6</w:t>
      </w:r>
      <w:r w:rsidRPr="003F5662">
        <w:rPr>
          <w:rFonts w:ascii="Century Gothic" w:hAnsi="Century Gothic" w:cs="Calibri"/>
          <w:b/>
          <w:sz w:val="20"/>
          <w:szCs w:val="20"/>
        </w:rPr>
        <w:t>)</w:t>
      </w:r>
      <w:r w:rsidRPr="00DB0A43">
        <w:rPr>
          <w:rFonts w:ascii="Century Gothic" w:hAnsi="Century Gothic" w:cs="Calibri"/>
          <w:sz w:val="20"/>
          <w:szCs w:val="20"/>
        </w:rPr>
        <w:t xml:space="preserve"> </w:t>
      </w:r>
      <w:r w:rsidRPr="003F5662">
        <w:rPr>
          <w:rFonts w:ascii="Century Gothic" w:hAnsi="Century Gothic" w:cs="Calibri"/>
          <w:b/>
          <w:sz w:val="20"/>
          <w:szCs w:val="20"/>
        </w:rPr>
        <w:t xml:space="preserve"> </w:t>
      </w:r>
      <w:r w:rsidRPr="00DB0A43">
        <w:rPr>
          <w:rFonts w:ascii="Century Gothic" w:hAnsi="Century Gothic" w:cs="Calibri"/>
          <w:b/>
          <w:sz w:val="20"/>
          <w:szCs w:val="20"/>
        </w:rPr>
        <w:t>(</w:t>
      </w:r>
      <w:r w:rsidRPr="00DB0A43">
        <w:rPr>
          <w:rFonts w:ascii="Century Gothic" w:hAnsi="Century Gothic" w:cs="Calibri"/>
          <w:b/>
          <w:color w:val="FF0000"/>
          <w:sz w:val="20"/>
          <w:szCs w:val="20"/>
        </w:rPr>
        <w:t>Pessoa Física</w:t>
      </w:r>
      <w:r w:rsidRPr="00DB0A43">
        <w:rPr>
          <w:rFonts w:ascii="Century Gothic" w:hAnsi="Century Gothic" w:cs="Calibri"/>
          <w:b/>
          <w:sz w:val="20"/>
          <w:szCs w:val="20"/>
        </w:rPr>
        <w:t>)</w:t>
      </w:r>
      <w:r w:rsidRPr="00DB0A43">
        <w:rPr>
          <w:rFonts w:ascii="Century Gothic" w:hAnsi="Century Gothic" w:cs="Calibri"/>
          <w:sz w:val="20"/>
          <w:szCs w:val="20"/>
        </w:rPr>
        <w:t>, em plena valid</w:t>
      </w:r>
      <w:r>
        <w:rPr>
          <w:rFonts w:ascii="Century Gothic" w:hAnsi="Century Gothic" w:cs="Calibri"/>
          <w:sz w:val="20"/>
          <w:szCs w:val="20"/>
        </w:rPr>
        <w:t xml:space="preserve">ade, para fins de contratação; </w:t>
      </w:r>
      <w:r w:rsidRPr="00DB0A43">
        <w:rPr>
          <w:rFonts w:ascii="Century Gothic" w:hAnsi="Century Gothic" w:cs="Calibri"/>
          <w:b/>
          <w:sz w:val="20"/>
          <w:szCs w:val="20"/>
        </w:rPr>
        <w:tab/>
      </w:r>
    </w:p>
    <w:p w:rsidR="00D4444B" w:rsidRPr="00D4444B" w:rsidRDefault="00D4444B" w:rsidP="00D4444B">
      <w:pPr>
        <w:jc w:val="both"/>
        <w:rPr>
          <w:rFonts w:ascii="Century Gothic" w:hAnsi="Century Gothic"/>
          <w:sz w:val="20"/>
          <w:szCs w:val="20"/>
        </w:rPr>
      </w:pPr>
      <w:r w:rsidRPr="00D4444B">
        <w:rPr>
          <w:rFonts w:ascii="Century Gothic" w:hAnsi="Century Gothic"/>
          <w:b/>
          <w:bCs/>
          <w:sz w:val="20"/>
          <w:szCs w:val="20"/>
        </w:rPr>
        <w:t>b)</w:t>
      </w:r>
      <w:r w:rsidRPr="00D4444B">
        <w:rPr>
          <w:rFonts w:ascii="Century Gothic" w:hAnsi="Century Gothic"/>
          <w:sz w:val="20"/>
          <w:szCs w:val="20"/>
        </w:rPr>
        <w:t xml:space="preserve"> Certificado de Acervo Técnico Profissional – CAT </w:t>
      </w:r>
      <w:proofErr w:type="gramStart"/>
      <w:r w:rsidRPr="00D4444B">
        <w:rPr>
          <w:rFonts w:ascii="Century Gothic" w:hAnsi="Century Gothic"/>
          <w:sz w:val="20"/>
          <w:szCs w:val="20"/>
        </w:rPr>
        <w:t>do(</w:t>
      </w:r>
      <w:proofErr w:type="gramEnd"/>
      <w:r w:rsidRPr="00D4444B">
        <w:rPr>
          <w:rFonts w:ascii="Century Gothic" w:hAnsi="Century Gothic"/>
          <w:sz w:val="20"/>
          <w:szCs w:val="20"/>
        </w:rPr>
        <w:t>s) responsável(eis) técnico(s) indicado(s) no (</w:t>
      </w:r>
      <w:r>
        <w:rPr>
          <w:rFonts w:ascii="Century Gothic" w:hAnsi="Century Gothic" w:cs="Calibri"/>
          <w:b/>
          <w:color w:val="FF0000"/>
          <w:sz w:val="20"/>
          <w:szCs w:val="20"/>
        </w:rPr>
        <w:t>ANEXO 6</w:t>
      </w:r>
      <w:r w:rsidRPr="00D4444B">
        <w:rPr>
          <w:rFonts w:ascii="Century Gothic" w:hAnsi="Century Gothic"/>
          <w:sz w:val="20"/>
          <w:szCs w:val="20"/>
        </w:rPr>
        <w:t>), devidamente registrado(s) no Conselho Profissional competente, que comprove a execução, para órgão ou entidade da administração pública direta ou indireta (federal, estadual, municipal ou do Distrito Federal) ou para empresa privada, de serviços de engenharia compatíveis com o objeto licitado.</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 xml:space="preserve">A CAT deverá demonstrar experiência na execução de obras ou serviços de </w:t>
      </w:r>
      <w:r w:rsidRPr="00D4444B">
        <w:rPr>
          <w:rFonts w:ascii="Century Gothic" w:hAnsi="Century Gothic"/>
          <w:b/>
          <w:bCs/>
          <w:sz w:val="20"/>
          <w:szCs w:val="20"/>
        </w:rPr>
        <w:t>reforma, implantação ou modernização de infraestrutura esportiva</w:t>
      </w:r>
      <w:r w:rsidRPr="00D4444B">
        <w:rPr>
          <w:rFonts w:ascii="Century Gothic" w:hAnsi="Century Gothic"/>
          <w:sz w:val="20"/>
          <w:szCs w:val="20"/>
        </w:rPr>
        <w:t>, contemplando, no mínimo, atividades com características técnicas similares, tais como:</w:t>
      </w:r>
    </w:p>
    <w:p w:rsidR="00D4444B" w:rsidRDefault="00D4444B" w:rsidP="00D4444B">
      <w:pPr>
        <w:jc w:val="both"/>
        <w:rPr>
          <w:rFonts w:ascii="Century Gothic" w:hAnsi="Century Gothic"/>
          <w:sz w:val="20"/>
          <w:szCs w:val="20"/>
        </w:rPr>
      </w:pPr>
      <w:r w:rsidRPr="00D4444B">
        <w:rPr>
          <w:rFonts w:ascii="Century Gothic" w:hAnsi="Century Gothic"/>
          <w:sz w:val="20"/>
          <w:szCs w:val="20"/>
        </w:rPr>
        <w:t>I – Execução de serviços de terraplenagem, incluindo corte, aterro, regul</w:t>
      </w:r>
      <w:r>
        <w:rPr>
          <w:rFonts w:ascii="Century Gothic" w:hAnsi="Century Gothic"/>
          <w:sz w:val="20"/>
          <w:szCs w:val="20"/>
        </w:rPr>
        <w:t>arização e compactação do solo;</w:t>
      </w:r>
    </w:p>
    <w:p w:rsidR="00D4444B" w:rsidRDefault="00D4444B" w:rsidP="00D4444B">
      <w:pPr>
        <w:jc w:val="both"/>
        <w:rPr>
          <w:rFonts w:ascii="Century Gothic" w:hAnsi="Century Gothic"/>
          <w:sz w:val="20"/>
          <w:szCs w:val="20"/>
        </w:rPr>
      </w:pPr>
      <w:r w:rsidRPr="00D4444B">
        <w:rPr>
          <w:rFonts w:ascii="Century Gothic" w:hAnsi="Century Gothic"/>
          <w:sz w:val="20"/>
          <w:szCs w:val="20"/>
        </w:rPr>
        <w:t>II – Implantação de sistemas de drenage</w:t>
      </w:r>
      <w:r>
        <w:rPr>
          <w:rFonts w:ascii="Century Gothic" w:hAnsi="Century Gothic"/>
          <w:sz w:val="20"/>
          <w:szCs w:val="20"/>
        </w:rPr>
        <w:t>m superficial e/ou subterrânea;</w:t>
      </w:r>
    </w:p>
    <w:p w:rsidR="00D4444B" w:rsidRDefault="00D4444B" w:rsidP="00D4444B">
      <w:pPr>
        <w:jc w:val="both"/>
        <w:rPr>
          <w:rFonts w:ascii="Century Gothic" w:hAnsi="Century Gothic"/>
          <w:sz w:val="20"/>
          <w:szCs w:val="20"/>
        </w:rPr>
      </w:pPr>
      <w:r w:rsidRPr="00D4444B">
        <w:rPr>
          <w:rFonts w:ascii="Century Gothic" w:hAnsi="Century Gothic"/>
          <w:sz w:val="20"/>
          <w:szCs w:val="20"/>
        </w:rPr>
        <w:t>III – preparação de subleito, sub-base e ba</w:t>
      </w:r>
      <w:r>
        <w:rPr>
          <w:rFonts w:ascii="Century Gothic" w:hAnsi="Century Gothic"/>
          <w:sz w:val="20"/>
          <w:szCs w:val="20"/>
        </w:rPr>
        <w:t>se para recebimento de gramado;</w:t>
      </w:r>
    </w:p>
    <w:p w:rsidR="00D4444B" w:rsidRDefault="00D4444B" w:rsidP="00D4444B">
      <w:pPr>
        <w:jc w:val="both"/>
        <w:rPr>
          <w:rFonts w:ascii="Century Gothic" w:hAnsi="Century Gothic"/>
          <w:sz w:val="20"/>
          <w:szCs w:val="20"/>
        </w:rPr>
      </w:pPr>
      <w:r w:rsidRPr="00D4444B">
        <w:rPr>
          <w:rFonts w:ascii="Century Gothic" w:hAnsi="Century Gothic"/>
          <w:sz w:val="20"/>
          <w:szCs w:val="20"/>
        </w:rPr>
        <w:t xml:space="preserve">IV – </w:t>
      </w:r>
      <w:r w:rsidRPr="00D4444B">
        <w:rPr>
          <w:rFonts w:ascii="Century Gothic" w:hAnsi="Century Gothic"/>
          <w:b/>
          <w:bCs/>
          <w:sz w:val="20"/>
          <w:szCs w:val="20"/>
        </w:rPr>
        <w:t>Implantação de gramado natural</w:t>
      </w:r>
      <w:r w:rsidRPr="00D4444B">
        <w:rPr>
          <w:rFonts w:ascii="Century Gothic" w:hAnsi="Century Gothic"/>
          <w:sz w:val="20"/>
          <w:szCs w:val="20"/>
        </w:rPr>
        <w:t xml:space="preserve">, incluindo nivelamento, correção do solo, plantio e/ou aplicação de tapetes de </w:t>
      </w:r>
      <w:r>
        <w:rPr>
          <w:rFonts w:ascii="Century Gothic" w:hAnsi="Century Gothic"/>
          <w:sz w:val="20"/>
          <w:szCs w:val="20"/>
        </w:rPr>
        <w:t>grama;</w:t>
      </w:r>
    </w:p>
    <w:p w:rsidR="00D4444B" w:rsidRDefault="00D4444B" w:rsidP="00D4444B">
      <w:pPr>
        <w:jc w:val="both"/>
        <w:rPr>
          <w:rFonts w:ascii="Century Gothic" w:hAnsi="Century Gothic"/>
          <w:sz w:val="20"/>
          <w:szCs w:val="20"/>
        </w:rPr>
      </w:pPr>
      <w:r w:rsidRPr="00D4444B">
        <w:rPr>
          <w:rFonts w:ascii="Century Gothic" w:hAnsi="Century Gothic"/>
          <w:sz w:val="20"/>
          <w:szCs w:val="20"/>
        </w:rPr>
        <w:t>V – Execução de estruturas e elementos complementares, tais como alambrados, muretas, calçadas, aces</w:t>
      </w:r>
      <w:r>
        <w:rPr>
          <w:rFonts w:ascii="Century Gothic" w:hAnsi="Century Gothic"/>
          <w:sz w:val="20"/>
          <w:szCs w:val="20"/>
        </w:rPr>
        <w:t>sos ou equipamentos esportivos;</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VI – Serviços correlatos de acabamento e adequação do entorno.</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Os serviços comprovados deverão apresentar características, complexidade e porte compatíveis com o objeto desta licitação.</w:t>
      </w:r>
    </w:p>
    <w:p w:rsidR="00902045" w:rsidRPr="00D4444B" w:rsidRDefault="00902045" w:rsidP="00D4444B">
      <w:pPr>
        <w:pStyle w:val="Ttulo3"/>
        <w:spacing w:before="0"/>
        <w:jc w:val="both"/>
        <w:rPr>
          <w:rFonts w:ascii="Century Gothic" w:hAnsi="Century Gothic" w:cs="Calibri"/>
          <w:b w:val="0"/>
          <w:bCs w:val="0"/>
          <w:color w:val="auto"/>
          <w:sz w:val="20"/>
          <w:szCs w:val="20"/>
        </w:rPr>
      </w:pPr>
      <w:r w:rsidRPr="00D4444B">
        <w:rPr>
          <w:rFonts w:ascii="Century Gothic" w:hAnsi="Century Gothic" w:cs="Calibri"/>
          <w:bCs w:val="0"/>
          <w:color w:val="auto"/>
          <w:sz w:val="20"/>
          <w:szCs w:val="20"/>
        </w:rPr>
        <w:t>b.1)</w:t>
      </w:r>
      <w:r w:rsidRPr="00D4444B">
        <w:rPr>
          <w:rFonts w:ascii="Century Gothic" w:hAnsi="Century Gothic" w:cs="Calibri"/>
          <w:b w:val="0"/>
          <w:bCs w:val="0"/>
          <w:color w:val="auto"/>
          <w:sz w:val="20"/>
          <w:szCs w:val="20"/>
        </w:rPr>
        <w:t xml:space="preserve"> </w:t>
      </w:r>
      <w:r w:rsidRPr="00D4444B">
        <w:rPr>
          <w:rFonts w:ascii="Century Gothic" w:hAnsi="Century Gothic" w:cs="Calibri"/>
          <w:color w:val="auto"/>
          <w:sz w:val="20"/>
          <w:szCs w:val="20"/>
        </w:rPr>
        <w:t>Justificativa Técnica – Exigência de Profissional Habilitado com Acervo Técnico (CAT)</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A exigência de comprovação de capacidade técnico-profissional, mediante a apresentação de profissional habilitado detentor de Certidão de Acervo Técnico (CAT), mostra-se imprescindível para a adequada execução do objeto, consistente na contratação de empresa especializada para a execução da reforma e modernização da infraestrutura do campo de futebol do Município de Lobato/PR.</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Os serviços a serem executados envolvem atividades de natureza técnica específica e relevante complexidade, tais como terraplenagem, regularização e compactação do solo, implantação de sistemas de drenagem, preparação de subleito, sub-base e base, além da implantação de gramado natural e execução de estruturas e elementos complementares no entorno da área de jogo. Tais atividades exigem conhecimento técnico especializado, controle rigoroso de execução e observância às normas técnicas vigentes, bem como aos projetos de engenharia, memoriais descritivos e planilha orçamentária.</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lastRenderedPageBreak/>
        <w:t>Nesse contexto, a exigência de profissional devidamente registrado no conselho de classe competente, com apresentação de CAT que comprove experiência anterior em serviços compatíveis em características, quantidades e complexidade, visa assegurar que a futura contratada disponha de responsável técnico com capacidade efetiva para conduzir, supervisionar e garantir a qualidade da execução dos serviços.</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Ressalta-se que a medida encontra respaldo no art. 67 da Lei Federal nº 14.133/2021, que autoriza a Administração a exigir comprovação de capacidade técnico-profissional, desde que pertinente e compatível com o objeto licitado, não configurando restrição indevida à competitividade, mas sim garantia mínima de qualificação técnica para a execução contratual.</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Ademais, considerando que os serviços serão executados com recursos públicos oriundos do Contrato de Repasse nº 941668/2023/MESP/CAIXA, torna-se ainda mais relevante a adoção de critérios técnicos rigorosos, de modo a assegurar a correta aplicação dos recursos, a economicidade e a eficiência da contratação.</w:t>
      </w:r>
    </w:p>
    <w:p w:rsidR="00D4444B" w:rsidRPr="00D4444B" w:rsidRDefault="00D4444B" w:rsidP="00D4444B">
      <w:pPr>
        <w:jc w:val="both"/>
        <w:rPr>
          <w:rFonts w:ascii="Century Gothic" w:hAnsi="Century Gothic"/>
          <w:sz w:val="20"/>
          <w:szCs w:val="20"/>
        </w:rPr>
      </w:pPr>
      <w:r w:rsidRPr="00D4444B">
        <w:rPr>
          <w:rFonts w:ascii="Century Gothic" w:hAnsi="Century Gothic"/>
          <w:sz w:val="20"/>
          <w:szCs w:val="20"/>
        </w:rPr>
        <w:t>Dessa forma, a exigência de profissional habilitado com acervo técnico (CAT) revela-se medida necessária, adequada e proporcional, visando resguardar o interesse público e garantir a qualidade, segurança e durabilidade das intervenções a serem realizadas.</w:t>
      </w:r>
    </w:p>
    <w:p w:rsidR="007F5A44" w:rsidRDefault="00BA39D8" w:rsidP="00902045">
      <w:pPr>
        <w:tabs>
          <w:tab w:val="left" w:pos="933"/>
        </w:tabs>
        <w:jc w:val="both"/>
        <w:rPr>
          <w:rFonts w:ascii="Century Gothic" w:hAnsi="Century Gothic" w:cs="Calibri"/>
          <w:b/>
          <w:sz w:val="20"/>
          <w:szCs w:val="20"/>
        </w:rPr>
      </w:pPr>
      <w:r w:rsidRPr="00BA39D8">
        <w:rPr>
          <w:rFonts w:ascii="Century Gothic" w:hAnsi="Century Gothic" w:cs="Calibri"/>
          <w:b/>
          <w:bCs/>
          <w:sz w:val="20"/>
          <w:szCs w:val="20"/>
        </w:rPr>
        <w:t>9</w:t>
      </w:r>
      <w:r w:rsidRPr="00BA39D8">
        <w:rPr>
          <w:rFonts w:ascii="Century Gothic" w:hAnsi="Century Gothic" w:cs="Calibri"/>
          <w:b/>
          <w:sz w:val="20"/>
          <w:szCs w:val="20"/>
        </w:rPr>
        <w:t xml:space="preserve">.3.1.5. </w:t>
      </w:r>
      <w:r w:rsidR="007F5A44">
        <w:rPr>
          <w:rFonts w:ascii="Century Gothic" w:hAnsi="Century Gothic" w:cs="Calibri"/>
          <w:b/>
          <w:sz w:val="20"/>
          <w:szCs w:val="20"/>
        </w:rPr>
        <w:t>VISITA TÉCNICA OU DISPENSA DE VISITA TÉCNICA</w:t>
      </w:r>
      <w:r w:rsidR="007F5A44" w:rsidRPr="004E6B74">
        <w:rPr>
          <w:rFonts w:ascii="Century Gothic" w:hAnsi="Century Gothic" w:cs="Calibri"/>
          <w:b/>
          <w:sz w:val="20"/>
          <w:szCs w:val="20"/>
        </w:rPr>
        <w:t xml:space="preserve"> </w:t>
      </w:r>
    </w:p>
    <w:p w:rsidR="007F5A44" w:rsidRPr="004E6B74"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9.3.1.5.1. </w:t>
      </w:r>
      <w:r w:rsidRPr="004E6B74">
        <w:rPr>
          <w:rFonts w:ascii="Century Gothic" w:hAnsi="Century Gothic" w:cs="Calibri"/>
          <w:sz w:val="20"/>
          <w:szCs w:val="20"/>
        </w:rPr>
        <w:t>O Município de Lobato facultará a realização de vistoria nos locais de execução dos serviços às empresas interessadas em concorrer, com fins de análise e elaboração de suas propostas.</w:t>
      </w:r>
    </w:p>
    <w:p w:rsidR="007F5A44" w:rsidRPr="004E6B74"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9.3.1.5.2. </w:t>
      </w:r>
      <w:r w:rsidRPr="004E6B74">
        <w:rPr>
          <w:rFonts w:ascii="Century Gothic" w:hAnsi="Century Gothic" w:cs="Calibri"/>
          <w:sz w:val="20"/>
          <w:szCs w:val="20"/>
        </w:rPr>
        <w:t xml:space="preserve">A vistoria poderá ser </w:t>
      </w:r>
      <w:r>
        <w:rPr>
          <w:rFonts w:ascii="Century Gothic" w:hAnsi="Century Gothic" w:cs="Calibri"/>
          <w:sz w:val="20"/>
          <w:szCs w:val="20"/>
        </w:rPr>
        <w:t>realizada</w:t>
      </w:r>
      <w:r w:rsidRPr="004E6B74">
        <w:rPr>
          <w:rFonts w:ascii="Century Gothic" w:hAnsi="Century Gothic" w:cs="Calibri"/>
          <w:sz w:val="20"/>
          <w:szCs w:val="20"/>
        </w:rPr>
        <w:t xml:space="preserve"> por empregado, sócios ou prepostos da empresa, em dias úteis, das 8h às 12h e 14h às 17h e agendada com antecedência mínima de 24 horas pelo telefone (44) 3249-1414, </w:t>
      </w:r>
      <w:r>
        <w:rPr>
          <w:rFonts w:ascii="Century Gothic" w:hAnsi="Century Gothic" w:cs="Calibri"/>
          <w:sz w:val="20"/>
          <w:szCs w:val="20"/>
        </w:rPr>
        <w:t>ramal: 205</w:t>
      </w:r>
      <w:r w:rsidRPr="0051549A">
        <w:rPr>
          <w:rFonts w:ascii="Century Gothic" w:hAnsi="Century Gothic" w:cs="Calibri"/>
          <w:sz w:val="20"/>
          <w:szCs w:val="20"/>
        </w:rPr>
        <w:t xml:space="preserve">, com o Sr. Odair ou </w:t>
      </w:r>
      <w:r>
        <w:rPr>
          <w:rFonts w:ascii="Century Gothic" w:hAnsi="Century Gothic" w:cs="Calibri"/>
          <w:sz w:val="20"/>
          <w:szCs w:val="20"/>
        </w:rPr>
        <w:t xml:space="preserve">com </w:t>
      </w:r>
      <w:r w:rsidRPr="0051549A">
        <w:rPr>
          <w:rFonts w:ascii="Century Gothic" w:hAnsi="Century Gothic" w:cs="Calibri"/>
          <w:sz w:val="20"/>
          <w:szCs w:val="20"/>
        </w:rPr>
        <w:t>a Sra. Ana Paula</w:t>
      </w:r>
      <w:r>
        <w:rPr>
          <w:rFonts w:ascii="Century Gothic" w:hAnsi="Century Gothic" w:cs="Calibri"/>
          <w:sz w:val="20"/>
          <w:szCs w:val="20"/>
        </w:rPr>
        <w:t xml:space="preserve"> </w:t>
      </w:r>
      <w:proofErr w:type="spellStart"/>
      <w:r>
        <w:rPr>
          <w:rFonts w:ascii="Century Gothic" w:hAnsi="Century Gothic" w:cs="Calibri"/>
          <w:sz w:val="20"/>
          <w:szCs w:val="20"/>
        </w:rPr>
        <w:t>kaneko</w:t>
      </w:r>
      <w:proofErr w:type="spellEnd"/>
      <w:r>
        <w:rPr>
          <w:rFonts w:ascii="Century Gothic" w:hAnsi="Century Gothic" w:cs="Calibri"/>
          <w:sz w:val="20"/>
          <w:szCs w:val="20"/>
        </w:rPr>
        <w:t xml:space="preserve">, ramal: 236, </w:t>
      </w:r>
      <w:r w:rsidRPr="005B7BEA">
        <w:rPr>
          <w:rFonts w:ascii="Century Gothic" w:hAnsi="Century Gothic" w:cs="Calibri"/>
          <w:b/>
          <w:color w:val="66FF33"/>
          <w:kern w:val="3"/>
          <w:sz w:val="20"/>
          <w:szCs w:val="20"/>
          <w:highlight w:val="black"/>
        </w:rPr>
        <w:t>responsáveis pela emissão do</w:t>
      </w:r>
      <w:r w:rsidR="0068286D">
        <w:rPr>
          <w:rFonts w:ascii="Century Gothic" w:hAnsi="Century Gothic" w:cs="Calibri"/>
          <w:b/>
          <w:color w:val="66FF33"/>
          <w:kern w:val="3"/>
          <w:sz w:val="20"/>
          <w:szCs w:val="20"/>
          <w:highlight w:val="black"/>
        </w:rPr>
        <w:t xml:space="preserve"> Atestado de visita (Anexo nº 4</w:t>
      </w:r>
      <w:r w:rsidRPr="005B7BEA">
        <w:rPr>
          <w:rFonts w:ascii="Century Gothic" w:hAnsi="Century Gothic" w:cs="Calibri"/>
          <w:b/>
          <w:color w:val="66FF33"/>
          <w:kern w:val="3"/>
          <w:sz w:val="20"/>
          <w:szCs w:val="20"/>
          <w:highlight w:val="black"/>
        </w:rPr>
        <w:t>)</w:t>
      </w:r>
      <w:r w:rsidRPr="006A7006">
        <w:rPr>
          <w:rFonts w:ascii="Century Gothic" w:hAnsi="Century Gothic" w:cs="Calibri"/>
          <w:sz w:val="20"/>
          <w:szCs w:val="20"/>
        </w:rPr>
        <w:t>, podendo</w:t>
      </w:r>
      <w:r w:rsidRPr="004E6B74">
        <w:rPr>
          <w:rFonts w:ascii="Century Gothic" w:hAnsi="Century Gothic" w:cs="Calibri"/>
          <w:sz w:val="20"/>
          <w:szCs w:val="20"/>
        </w:rPr>
        <w:t xml:space="preserve"> ser realizada em até </w:t>
      </w:r>
      <w:r w:rsidRPr="006245D5">
        <w:rPr>
          <w:rFonts w:ascii="Century Gothic" w:hAnsi="Century Gothic" w:cs="Calibri"/>
          <w:b/>
          <w:sz w:val="20"/>
          <w:szCs w:val="20"/>
          <w:u w:val="single"/>
        </w:rPr>
        <w:t xml:space="preserve">48 horas antes da abertura </w:t>
      </w:r>
      <w:r>
        <w:rPr>
          <w:rFonts w:ascii="Century Gothic" w:hAnsi="Century Gothic" w:cs="Calibri"/>
          <w:b/>
          <w:sz w:val="20"/>
          <w:szCs w:val="20"/>
          <w:u w:val="single"/>
        </w:rPr>
        <w:t>sessão pública virtual</w:t>
      </w:r>
      <w:r>
        <w:rPr>
          <w:rFonts w:ascii="Century Gothic" w:hAnsi="Century Gothic" w:cs="Calibri"/>
          <w:sz w:val="20"/>
          <w:szCs w:val="20"/>
        </w:rPr>
        <w:t xml:space="preserve">, </w:t>
      </w:r>
      <w:r w:rsidRPr="006B2CBF">
        <w:rPr>
          <w:rFonts w:ascii="Century Gothic" w:hAnsi="Century Gothic" w:cs="Calibri"/>
          <w:b/>
          <w:sz w:val="20"/>
          <w:szCs w:val="20"/>
          <w:u w:val="single"/>
        </w:rPr>
        <w:t>ou</w:t>
      </w:r>
      <w:r w:rsidRPr="0051549A">
        <w:rPr>
          <w:rFonts w:ascii="Century Gothic" w:hAnsi="Century Gothic" w:cs="Calibri"/>
          <w:sz w:val="20"/>
          <w:szCs w:val="20"/>
        </w:rPr>
        <w:t xml:space="preserve"> </w:t>
      </w:r>
      <w:r>
        <w:rPr>
          <w:rFonts w:ascii="Century Gothic" w:hAnsi="Century Gothic" w:cs="Calibri"/>
          <w:sz w:val="20"/>
          <w:szCs w:val="20"/>
        </w:rPr>
        <w:t xml:space="preserve">a empresa interessada </w:t>
      </w:r>
      <w:r w:rsidRPr="006245D5">
        <w:rPr>
          <w:rFonts w:ascii="Century Gothic" w:hAnsi="Century Gothic" w:cs="Calibri"/>
          <w:b/>
          <w:sz w:val="20"/>
          <w:szCs w:val="20"/>
          <w:u w:val="single"/>
        </w:rPr>
        <w:t>deverá</w:t>
      </w:r>
      <w:r>
        <w:rPr>
          <w:rFonts w:ascii="Century Gothic" w:hAnsi="Century Gothic" w:cs="Calibri"/>
          <w:sz w:val="20"/>
          <w:szCs w:val="20"/>
        </w:rPr>
        <w:t xml:space="preserve"> apresentar </w:t>
      </w:r>
      <w:r w:rsidRPr="0051549A">
        <w:rPr>
          <w:rFonts w:ascii="Century Gothic" w:hAnsi="Century Gothic" w:cs="Calibri"/>
          <w:sz w:val="20"/>
          <w:szCs w:val="20"/>
        </w:rPr>
        <w:t xml:space="preserve">declaração formal de dispensa de </w:t>
      </w:r>
      <w:r>
        <w:rPr>
          <w:rFonts w:ascii="Century Gothic" w:hAnsi="Century Gothic" w:cs="Calibri"/>
          <w:sz w:val="20"/>
          <w:szCs w:val="20"/>
        </w:rPr>
        <w:t>visita (</w:t>
      </w:r>
      <w:r w:rsidR="0068286D">
        <w:rPr>
          <w:rFonts w:ascii="Century Gothic" w:hAnsi="Century Gothic" w:cs="Calibri"/>
          <w:b/>
          <w:sz w:val="20"/>
          <w:szCs w:val="20"/>
        </w:rPr>
        <w:t>Anexo nº 4</w:t>
      </w:r>
      <w:r w:rsidRPr="000B3E17">
        <w:rPr>
          <w:rFonts w:ascii="Century Gothic" w:hAnsi="Century Gothic" w:cs="Calibri"/>
          <w:b/>
          <w:sz w:val="20"/>
          <w:szCs w:val="20"/>
        </w:rPr>
        <w:t>.1</w:t>
      </w:r>
      <w:r w:rsidRPr="006A7006">
        <w:rPr>
          <w:rFonts w:ascii="Century Gothic" w:hAnsi="Century Gothic" w:cs="Calibri"/>
          <w:sz w:val="20"/>
          <w:szCs w:val="20"/>
        </w:rPr>
        <w:t>)</w:t>
      </w:r>
      <w:r w:rsidRPr="0051549A">
        <w:rPr>
          <w:rFonts w:ascii="Century Gothic" w:hAnsi="Century Gothic" w:cs="Calibri"/>
          <w:sz w:val="20"/>
          <w:szCs w:val="20"/>
        </w:rPr>
        <w:t xml:space="preserve">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w:t>
      </w:r>
      <w:r>
        <w:rPr>
          <w:rFonts w:ascii="Century Gothic" w:hAnsi="Century Gothic" w:cs="Calibri"/>
          <w:sz w:val="20"/>
          <w:szCs w:val="20"/>
        </w:rPr>
        <w:t xml:space="preserve"> financeiras com a contratante;</w:t>
      </w:r>
    </w:p>
    <w:p w:rsidR="007F5A44" w:rsidRPr="006B2CBF"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9.3.1.5.3. </w:t>
      </w:r>
      <w:r w:rsidRPr="006B2CBF">
        <w:rPr>
          <w:rFonts w:ascii="Century Gothic" w:hAnsi="Century Gothic" w:cs="Calibri"/>
          <w:sz w:val="20"/>
          <w:szCs w:val="20"/>
        </w:rPr>
        <w:t>Não será permitida vistoria de duas ou mais empresas concomitantemente.</w:t>
      </w:r>
    </w:p>
    <w:p w:rsidR="007F5A44" w:rsidRPr="006B2CBF"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9.3.1.5.4. </w:t>
      </w:r>
      <w:r w:rsidRPr="006B2CBF">
        <w:rPr>
          <w:rFonts w:ascii="Century Gothic" w:hAnsi="Century Gothic" w:cs="Calibri"/>
          <w:sz w:val="20"/>
          <w:szCs w:val="20"/>
        </w:rPr>
        <w:t xml:space="preserve">A licitante vencedora, após contratada, ficará responsável pela execução integral do objeto do contrato, não podendo alegar desconhecimento de peculiaridades eventualmente existentes pela não realização da vistoria ou por omissões no momento da sua realização. </w:t>
      </w:r>
    </w:p>
    <w:p w:rsidR="007F5A44" w:rsidRPr="001B1CD2"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9.3.1.5.5. </w:t>
      </w:r>
      <w:r w:rsidRPr="006B2CBF">
        <w:rPr>
          <w:rFonts w:ascii="Century Gothic" w:hAnsi="Century Gothic" w:cs="Calibri"/>
          <w:sz w:val="20"/>
          <w:szCs w:val="20"/>
        </w:rPr>
        <w:t xml:space="preserve">Declaração de responsabilidade técnica, indicando </w:t>
      </w:r>
      <w:proofErr w:type="gramStart"/>
      <w:r w:rsidRPr="006B2CBF">
        <w:rPr>
          <w:rFonts w:ascii="Century Gothic" w:hAnsi="Century Gothic" w:cs="Calibri"/>
          <w:sz w:val="20"/>
          <w:szCs w:val="20"/>
        </w:rPr>
        <w:t>o(</w:t>
      </w:r>
      <w:proofErr w:type="gramEnd"/>
      <w:r w:rsidRPr="006B2CBF">
        <w:rPr>
          <w:rFonts w:ascii="Century Gothic" w:hAnsi="Century Gothic" w:cs="Calibri"/>
          <w:sz w:val="20"/>
          <w:szCs w:val="20"/>
        </w:rPr>
        <w:t>s) responsável(eis) técnico(s) pela execução da obra (</w:t>
      </w:r>
      <w:r w:rsidR="00B9038A">
        <w:rPr>
          <w:rFonts w:ascii="Century Gothic" w:hAnsi="Century Gothic" w:cs="Calibri"/>
          <w:b/>
          <w:sz w:val="20"/>
          <w:szCs w:val="20"/>
        </w:rPr>
        <w:t>Anexo n° 6</w:t>
      </w:r>
      <w:r w:rsidRPr="006B2CBF">
        <w:rPr>
          <w:rFonts w:ascii="Century Gothic" w:hAnsi="Century Gothic" w:cs="Calibri"/>
          <w:sz w:val="20"/>
          <w:szCs w:val="20"/>
        </w:rPr>
        <w:t>) até o seu recebimento definitivo pelo licitador.</w:t>
      </w:r>
    </w:p>
    <w:p w:rsidR="00902045" w:rsidRPr="00DB454C"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9.3.1.5.6. </w:t>
      </w:r>
      <w:r w:rsidRPr="00DB454C">
        <w:rPr>
          <w:rFonts w:ascii="Century Gothic" w:hAnsi="Century Gothic" w:cs="Calibri"/>
          <w:sz w:val="20"/>
          <w:szCs w:val="20"/>
        </w:rPr>
        <w:t xml:space="preserve">Deverá ser comprovado vínculo entre </w:t>
      </w:r>
      <w:proofErr w:type="gramStart"/>
      <w:r w:rsidRPr="00DB454C">
        <w:rPr>
          <w:rFonts w:ascii="Century Gothic" w:hAnsi="Century Gothic" w:cs="Calibri"/>
          <w:sz w:val="20"/>
          <w:szCs w:val="20"/>
        </w:rPr>
        <w:t>o(</w:t>
      </w:r>
      <w:proofErr w:type="gramEnd"/>
      <w:r w:rsidRPr="00DB454C">
        <w:rPr>
          <w:rFonts w:ascii="Century Gothic" w:hAnsi="Century Gothic" w:cs="Calibri"/>
          <w:sz w:val="20"/>
          <w:szCs w:val="20"/>
        </w:rPr>
        <w:t>s) responsável(</w:t>
      </w:r>
      <w:proofErr w:type="spellStart"/>
      <w:r w:rsidRPr="00DB454C">
        <w:rPr>
          <w:rFonts w:ascii="Century Gothic" w:hAnsi="Century Gothic" w:cs="Calibri"/>
          <w:sz w:val="20"/>
          <w:szCs w:val="20"/>
        </w:rPr>
        <w:t>is</w:t>
      </w:r>
      <w:proofErr w:type="spellEnd"/>
      <w:r w:rsidRPr="00DB454C">
        <w:rPr>
          <w:rFonts w:ascii="Century Gothic" w:hAnsi="Century Gothic" w:cs="Calibri"/>
          <w:sz w:val="20"/>
          <w:szCs w:val="20"/>
        </w:rPr>
        <w:t>) técnico(s) e a empresa. A comprovação far-se-á mediante a apresentação de um dos seguintes documentos:</w:t>
      </w:r>
    </w:p>
    <w:p w:rsidR="00902045" w:rsidRPr="00DB454C" w:rsidRDefault="00902045" w:rsidP="00902045">
      <w:pPr>
        <w:tabs>
          <w:tab w:val="left" w:pos="938"/>
        </w:tabs>
        <w:jc w:val="both"/>
        <w:rPr>
          <w:rFonts w:ascii="Century Gothic" w:hAnsi="Century Gothic" w:cs="Calibri"/>
          <w:sz w:val="20"/>
          <w:szCs w:val="20"/>
        </w:rPr>
      </w:pPr>
      <w:proofErr w:type="gramStart"/>
      <w:r>
        <w:rPr>
          <w:rFonts w:ascii="Century Gothic" w:hAnsi="Century Gothic" w:cs="Calibri"/>
          <w:b/>
          <w:sz w:val="20"/>
          <w:szCs w:val="20"/>
        </w:rPr>
        <w:t>a</w:t>
      </w:r>
      <w:proofErr w:type="gramEnd"/>
      <w:r>
        <w:rPr>
          <w:rFonts w:ascii="Century Gothic" w:hAnsi="Century Gothic" w:cs="Calibri"/>
          <w:b/>
          <w:sz w:val="20"/>
          <w:szCs w:val="20"/>
        </w:rPr>
        <w:t xml:space="preserve">). </w:t>
      </w:r>
      <w:r w:rsidRPr="00DB454C">
        <w:rPr>
          <w:rFonts w:ascii="Century Gothic" w:hAnsi="Century Gothic" w:cs="Calibri"/>
          <w:sz w:val="20"/>
          <w:szCs w:val="20"/>
        </w:rPr>
        <w:t xml:space="preserve">No caso </w:t>
      </w:r>
      <w:proofErr w:type="gramStart"/>
      <w:r w:rsidRPr="00DB454C">
        <w:rPr>
          <w:rFonts w:ascii="Century Gothic" w:hAnsi="Century Gothic" w:cs="Calibri"/>
          <w:sz w:val="20"/>
          <w:szCs w:val="20"/>
        </w:rPr>
        <w:t>do</w:t>
      </w:r>
      <w:proofErr w:type="gramEnd"/>
      <w:r w:rsidRPr="00DB454C">
        <w:rPr>
          <w:rFonts w:ascii="Century Gothic" w:hAnsi="Century Gothic" w:cs="Calibri"/>
          <w:sz w:val="20"/>
          <w:szCs w:val="20"/>
        </w:rPr>
        <w:t xml:space="preserve"> profissional ser funcionário da licitante: Cópia autenticada da Carteira de Trabalho e Previdência Social – CTPS e da Ficha de Registro de Empregados (FRE) (páginas da Identificação profissional e do Contrato de Trabalho);</w:t>
      </w:r>
    </w:p>
    <w:p w:rsidR="00902045" w:rsidRPr="00DB454C" w:rsidRDefault="00902045" w:rsidP="00902045">
      <w:pPr>
        <w:tabs>
          <w:tab w:val="left" w:pos="938"/>
        </w:tabs>
        <w:jc w:val="both"/>
        <w:rPr>
          <w:rFonts w:ascii="Century Gothic" w:hAnsi="Century Gothic" w:cs="Calibri"/>
          <w:sz w:val="20"/>
          <w:szCs w:val="20"/>
        </w:rPr>
      </w:pPr>
      <w:proofErr w:type="gramStart"/>
      <w:r>
        <w:rPr>
          <w:rFonts w:ascii="Century Gothic" w:hAnsi="Century Gothic" w:cs="Calibri"/>
          <w:b/>
          <w:sz w:val="20"/>
          <w:szCs w:val="20"/>
        </w:rPr>
        <w:t>b</w:t>
      </w:r>
      <w:proofErr w:type="gramEnd"/>
      <w:r>
        <w:rPr>
          <w:rFonts w:ascii="Century Gothic" w:hAnsi="Century Gothic" w:cs="Calibri"/>
          <w:b/>
          <w:sz w:val="20"/>
          <w:szCs w:val="20"/>
        </w:rPr>
        <w:t xml:space="preserve">). </w:t>
      </w:r>
      <w:r w:rsidRPr="00DB454C">
        <w:rPr>
          <w:rFonts w:ascii="Century Gothic" w:hAnsi="Century Gothic" w:cs="Calibri"/>
          <w:sz w:val="20"/>
          <w:szCs w:val="20"/>
        </w:rPr>
        <w:t>No caso de profissional autônomo contratado: Cópia autenticada do Contrato de Prestação de Serviços (com vigência durante o prazo de contratação dos serviços);</w:t>
      </w:r>
    </w:p>
    <w:p w:rsidR="00902045" w:rsidRPr="00A106AD" w:rsidRDefault="00902045" w:rsidP="00902045">
      <w:pPr>
        <w:tabs>
          <w:tab w:val="left" w:pos="938"/>
        </w:tabs>
        <w:jc w:val="both"/>
        <w:rPr>
          <w:rFonts w:ascii="Century Gothic" w:hAnsi="Century Gothic" w:cs="Calibri"/>
          <w:sz w:val="20"/>
          <w:szCs w:val="20"/>
        </w:rPr>
      </w:pPr>
      <w:proofErr w:type="gramStart"/>
      <w:r>
        <w:rPr>
          <w:rFonts w:ascii="Century Gothic" w:hAnsi="Century Gothic" w:cs="Calibri"/>
          <w:b/>
          <w:sz w:val="20"/>
          <w:szCs w:val="20"/>
        </w:rPr>
        <w:t>c</w:t>
      </w:r>
      <w:proofErr w:type="gramEnd"/>
      <w:r>
        <w:rPr>
          <w:rFonts w:ascii="Century Gothic" w:hAnsi="Century Gothic" w:cs="Calibri"/>
          <w:b/>
          <w:sz w:val="20"/>
          <w:szCs w:val="20"/>
        </w:rPr>
        <w:t xml:space="preserve">). </w:t>
      </w:r>
      <w:r w:rsidRPr="00DB454C">
        <w:rPr>
          <w:rFonts w:ascii="Century Gothic" w:hAnsi="Century Gothic" w:cs="Calibri"/>
          <w:sz w:val="20"/>
          <w:szCs w:val="20"/>
        </w:rPr>
        <w:t xml:space="preserve">Caso o profissional em questão comprovar ser proprietário/sócio da empresa, quando da abertura deste certame licitatório, mediante apresentação de atos constitutivos (estatuto social, contrato social, certidão simplificada da junta comercial, </w:t>
      </w:r>
      <w:proofErr w:type="spellStart"/>
      <w:r w:rsidRPr="00DB454C">
        <w:rPr>
          <w:rFonts w:ascii="Century Gothic" w:hAnsi="Century Gothic" w:cs="Calibri"/>
          <w:sz w:val="20"/>
          <w:szCs w:val="20"/>
        </w:rPr>
        <w:t>etc</w:t>
      </w:r>
      <w:proofErr w:type="spellEnd"/>
      <w:r w:rsidRPr="00DB454C">
        <w:rPr>
          <w:rFonts w:ascii="Century Gothic" w:hAnsi="Century Gothic" w:cs="Calibri"/>
          <w:sz w:val="20"/>
          <w:szCs w:val="20"/>
        </w:rPr>
        <w:t>), o mesmo fica liberado do</w:t>
      </w:r>
      <w:r>
        <w:rPr>
          <w:rFonts w:ascii="Century Gothic" w:hAnsi="Century Gothic" w:cs="Calibri"/>
          <w:sz w:val="20"/>
          <w:szCs w:val="20"/>
        </w:rPr>
        <w:t xml:space="preserve"> acima exigido.</w:t>
      </w:r>
    </w:p>
    <w:p w:rsidR="00902045" w:rsidRPr="00A106AD"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c.1). </w:t>
      </w:r>
      <w:proofErr w:type="gramStart"/>
      <w:r w:rsidRPr="00DB454C">
        <w:rPr>
          <w:rFonts w:ascii="Century Gothic" w:hAnsi="Century Gothic" w:cs="Calibri"/>
          <w:sz w:val="20"/>
          <w:szCs w:val="20"/>
        </w:rPr>
        <w:t>O(</w:t>
      </w:r>
      <w:proofErr w:type="gramEnd"/>
      <w:r w:rsidRPr="00DB454C">
        <w:rPr>
          <w:rFonts w:ascii="Century Gothic" w:hAnsi="Century Gothic" w:cs="Calibri"/>
          <w:sz w:val="20"/>
          <w:szCs w:val="20"/>
        </w:rPr>
        <w:t>s) profissional(</w:t>
      </w:r>
      <w:proofErr w:type="spellStart"/>
      <w:r w:rsidRPr="00DB454C">
        <w:rPr>
          <w:rFonts w:ascii="Century Gothic" w:hAnsi="Century Gothic" w:cs="Calibri"/>
          <w:sz w:val="20"/>
          <w:szCs w:val="20"/>
        </w:rPr>
        <w:t>is</w:t>
      </w:r>
      <w:proofErr w:type="spellEnd"/>
      <w:r w:rsidRPr="00DB454C">
        <w:rPr>
          <w:rFonts w:ascii="Century Gothic" w:hAnsi="Century Gothic" w:cs="Calibri"/>
          <w:sz w:val="20"/>
          <w:szCs w:val="20"/>
        </w:rPr>
        <w:t>) deverá(</w:t>
      </w:r>
      <w:proofErr w:type="spellStart"/>
      <w:r w:rsidRPr="00DB454C">
        <w:rPr>
          <w:rFonts w:ascii="Century Gothic" w:hAnsi="Century Gothic" w:cs="Calibri"/>
          <w:sz w:val="20"/>
          <w:szCs w:val="20"/>
        </w:rPr>
        <w:t>ão</w:t>
      </w:r>
      <w:proofErr w:type="spellEnd"/>
      <w:r w:rsidRPr="00DB454C">
        <w:rPr>
          <w:rFonts w:ascii="Century Gothic" w:hAnsi="Century Gothic" w:cs="Calibri"/>
          <w:sz w:val="20"/>
          <w:szCs w:val="20"/>
        </w:rPr>
        <w:t>) ser mantido(s) no quadro permanente da contratada durante a execução do contrato e, em caso de substituição, deverá(</w:t>
      </w:r>
      <w:proofErr w:type="spellStart"/>
      <w:r w:rsidRPr="00DB454C">
        <w:rPr>
          <w:rFonts w:ascii="Century Gothic" w:hAnsi="Century Gothic" w:cs="Calibri"/>
          <w:sz w:val="20"/>
          <w:szCs w:val="20"/>
        </w:rPr>
        <w:t>ão</w:t>
      </w:r>
      <w:proofErr w:type="spellEnd"/>
      <w:r w:rsidRPr="00DB454C">
        <w:rPr>
          <w:rFonts w:ascii="Century Gothic" w:hAnsi="Century Gothic" w:cs="Calibri"/>
          <w:sz w:val="20"/>
          <w:szCs w:val="20"/>
        </w:rPr>
        <w:t>) ser apresentado(s) outro(s) profissional(</w:t>
      </w:r>
      <w:proofErr w:type="spellStart"/>
      <w:r w:rsidRPr="00DB454C">
        <w:rPr>
          <w:rFonts w:ascii="Century Gothic" w:hAnsi="Century Gothic" w:cs="Calibri"/>
          <w:sz w:val="20"/>
          <w:szCs w:val="20"/>
        </w:rPr>
        <w:t>is</w:t>
      </w:r>
      <w:proofErr w:type="spellEnd"/>
      <w:r w:rsidRPr="00DB454C">
        <w:rPr>
          <w:rFonts w:ascii="Century Gothic" w:hAnsi="Century Gothic" w:cs="Calibri"/>
          <w:sz w:val="20"/>
          <w:szCs w:val="20"/>
        </w:rPr>
        <w:t>) de mesma qualificação ou superior, apresentando-se os mesmos documentos de habilitaçã</w:t>
      </w:r>
      <w:r>
        <w:rPr>
          <w:rFonts w:ascii="Century Gothic" w:hAnsi="Century Gothic" w:cs="Calibri"/>
          <w:sz w:val="20"/>
          <w:szCs w:val="20"/>
        </w:rPr>
        <w:t>o do profissional para análise.</w:t>
      </w:r>
    </w:p>
    <w:p w:rsidR="00902045" w:rsidRPr="00A106AD"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lastRenderedPageBreak/>
        <w:t xml:space="preserve">c.2). </w:t>
      </w:r>
      <w:r w:rsidRPr="00DB454C">
        <w:rPr>
          <w:rFonts w:ascii="Century Gothic" w:hAnsi="Century Gothic" w:cs="Calibri"/>
          <w:sz w:val="20"/>
          <w:szCs w:val="20"/>
        </w:rPr>
        <w:t>No decorrer da execução do objeto, os profissionais responsáveis técnicos poderão ser substituídos, nos termos do artigo 67, §6</w:t>
      </w:r>
      <w:r w:rsidR="00B9038A">
        <w:rPr>
          <w:rFonts w:ascii="Century Gothic" w:hAnsi="Century Gothic" w:cs="Calibri"/>
          <w:sz w:val="20"/>
          <w:szCs w:val="20"/>
        </w:rPr>
        <w:t>º</w:t>
      </w:r>
      <w:r w:rsidRPr="00DB454C">
        <w:rPr>
          <w:rFonts w:ascii="Century Gothic" w:hAnsi="Century Gothic" w:cs="Calibri"/>
          <w:sz w:val="20"/>
          <w:szCs w:val="20"/>
        </w:rPr>
        <w:t>, da Lei n° 14.133/2021, por profissionais de experiência equivalente ou superior, desde que a substituição se</w:t>
      </w:r>
      <w:r>
        <w:rPr>
          <w:rFonts w:ascii="Century Gothic" w:hAnsi="Century Gothic" w:cs="Calibri"/>
          <w:sz w:val="20"/>
          <w:szCs w:val="20"/>
        </w:rPr>
        <w:t>ja aprovada pela Administração.</w:t>
      </w:r>
    </w:p>
    <w:p w:rsidR="00902045"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c.3). </w:t>
      </w:r>
      <w:r w:rsidRPr="00DB454C">
        <w:rPr>
          <w:rFonts w:ascii="Century Gothic" w:hAnsi="Century Gothic" w:cs="Calibri"/>
          <w:sz w:val="20"/>
          <w:szCs w:val="20"/>
        </w:rPr>
        <w:t>A solicitação de substituição deverá ser protocolada formalmente anexando a documentação comprobatória, sendo obrigatória a manutenção do Responsável Técnico vigente até a homologação e emissão de Anotação de Responsabilidade Técnica (ART) ou Registro de Responsabilidade Técnica (RRT) ou outro documento emitido por um conselho regional ao qual a empresa esteja vinculada do novo profissional.</w:t>
      </w:r>
    </w:p>
    <w:p w:rsidR="00902045" w:rsidRPr="008463D2" w:rsidRDefault="00902045" w:rsidP="00902045">
      <w:pPr>
        <w:pStyle w:val="PargrafodaLista"/>
        <w:widowControl w:val="0"/>
        <w:tabs>
          <w:tab w:val="left" w:pos="752"/>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c.4). </w:t>
      </w:r>
      <w:proofErr w:type="gramStart"/>
      <w:r w:rsidRPr="008463D2">
        <w:rPr>
          <w:rFonts w:ascii="Century Gothic" w:eastAsia="SimSun" w:hAnsi="Century Gothic" w:cs="Calibri"/>
          <w:sz w:val="20"/>
          <w:szCs w:val="20"/>
          <w:lang w:eastAsia="en-US"/>
        </w:rPr>
        <w:t>O(</w:t>
      </w:r>
      <w:proofErr w:type="gramEnd"/>
      <w:r w:rsidRPr="008463D2">
        <w:rPr>
          <w:rFonts w:ascii="Century Gothic" w:eastAsia="SimSun" w:hAnsi="Century Gothic" w:cs="Calibri"/>
          <w:sz w:val="20"/>
          <w:szCs w:val="20"/>
          <w:lang w:eastAsia="en-US"/>
        </w:rPr>
        <w:t>s) profissional(</w:t>
      </w:r>
      <w:proofErr w:type="spellStart"/>
      <w:r w:rsidRPr="008463D2">
        <w:rPr>
          <w:rFonts w:ascii="Century Gothic" w:eastAsia="SimSun" w:hAnsi="Century Gothic" w:cs="Calibri"/>
          <w:sz w:val="20"/>
          <w:szCs w:val="20"/>
          <w:lang w:eastAsia="en-US"/>
        </w:rPr>
        <w:t>is</w:t>
      </w:r>
      <w:proofErr w:type="spellEnd"/>
      <w:r w:rsidRPr="008463D2">
        <w:rPr>
          <w:rFonts w:ascii="Century Gothic" w:eastAsia="SimSun" w:hAnsi="Century Gothic" w:cs="Calibri"/>
          <w:sz w:val="20"/>
          <w:szCs w:val="20"/>
          <w:lang w:eastAsia="en-US"/>
        </w:rPr>
        <w:t xml:space="preserve">) que apresentar(em) as </w:t>
      </w:r>
      <w:proofErr w:type="spellStart"/>
      <w:r w:rsidRPr="008463D2">
        <w:rPr>
          <w:rFonts w:ascii="Century Gothic" w:eastAsia="SimSun" w:hAnsi="Century Gothic" w:cs="Calibri"/>
          <w:sz w:val="20"/>
          <w:szCs w:val="20"/>
          <w:lang w:eastAsia="en-US"/>
        </w:rPr>
        <w:t>CATs</w:t>
      </w:r>
      <w:proofErr w:type="spellEnd"/>
      <w:r w:rsidRPr="008463D2">
        <w:rPr>
          <w:rFonts w:ascii="Century Gothic" w:eastAsia="SimSun" w:hAnsi="Century Gothic" w:cs="Calibri"/>
          <w:sz w:val="20"/>
          <w:szCs w:val="20"/>
          <w:lang w:eastAsia="en-US"/>
        </w:rPr>
        <w:t xml:space="preserve"> para comprovação da qualificação técnica deverá(</w:t>
      </w:r>
      <w:proofErr w:type="spellStart"/>
      <w:r w:rsidRPr="008463D2">
        <w:rPr>
          <w:rFonts w:ascii="Century Gothic" w:eastAsia="SimSun" w:hAnsi="Century Gothic" w:cs="Calibri"/>
          <w:sz w:val="20"/>
          <w:szCs w:val="20"/>
          <w:lang w:eastAsia="en-US"/>
        </w:rPr>
        <w:t>ão</w:t>
      </w:r>
      <w:proofErr w:type="spellEnd"/>
      <w:r w:rsidRPr="008463D2">
        <w:rPr>
          <w:rFonts w:ascii="Century Gothic" w:eastAsia="SimSun" w:hAnsi="Century Gothic" w:cs="Calibri"/>
          <w:sz w:val="20"/>
          <w:szCs w:val="20"/>
          <w:lang w:eastAsia="en-US"/>
        </w:rPr>
        <w:t>) ser obrigatoriamente o(s) responsável(</w:t>
      </w:r>
      <w:proofErr w:type="spellStart"/>
      <w:r w:rsidRPr="008463D2">
        <w:rPr>
          <w:rFonts w:ascii="Century Gothic" w:eastAsia="SimSun" w:hAnsi="Century Gothic" w:cs="Calibri"/>
          <w:sz w:val="20"/>
          <w:szCs w:val="20"/>
          <w:lang w:eastAsia="en-US"/>
        </w:rPr>
        <w:t>is</w:t>
      </w:r>
      <w:proofErr w:type="spellEnd"/>
      <w:r w:rsidRPr="008463D2">
        <w:rPr>
          <w:rFonts w:ascii="Century Gothic" w:eastAsia="SimSun" w:hAnsi="Century Gothic" w:cs="Calibri"/>
          <w:sz w:val="20"/>
          <w:szCs w:val="20"/>
          <w:lang w:eastAsia="en-US"/>
        </w:rPr>
        <w:t xml:space="preserve">) pelo acompanhamento da execução dos serviços relacionados ao objeto desta contratação. No caso de necessidade de substituição do responsável técnico, antes ou durante a execução do contrato, deverá ser efetuada a baixa ou substituição da ART, conforme indicação do Conselho respectivo. O novo profissional deverá atender às exigências mínimas indicadas para habilitação conforme este Termo de Referência e o Edital de Licitação, devendo ser submetido ao Gestor/Fiscal seus atestados e respectivas Certidões de Acervo Técnico do </w:t>
      </w:r>
      <w:r w:rsidR="00B9038A">
        <w:rPr>
          <w:rFonts w:ascii="Century Gothic" w:eastAsia="SimSun" w:hAnsi="Century Gothic" w:cs="Calibri"/>
          <w:sz w:val="20"/>
          <w:szCs w:val="20"/>
          <w:lang w:eastAsia="en-US"/>
        </w:rPr>
        <w:t>Conselho Profissional Competente</w:t>
      </w:r>
      <w:r w:rsidRPr="008463D2">
        <w:rPr>
          <w:rFonts w:ascii="Century Gothic" w:eastAsia="SimSun" w:hAnsi="Century Gothic" w:cs="Calibri"/>
          <w:sz w:val="20"/>
          <w:szCs w:val="20"/>
          <w:lang w:eastAsia="en-US"/>
        </w:rPr>
        <w:t>.</w:t>
      </w:r>
    </w:p>
    <w:p w:rsidR="00902045" w:rsidRDefault="00902045" w:rsidP="00902045">
      <w:pPr>
        <w:pStyle w:val="PargrafodaLista"/>
        <w:widowControl w:val="0"/>
        <w:tabs>
          <w:tab w:val="left" w:pos="708"/>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c.5). </w:t>
      </w:r>
      <w:r w:rsidRPr="008463D2">
        <w:rPr>
          <w:rFonts w:ascii="Century Gothic" w:eastAsia="SimSun" w:hAnsi="Century Gothic" w:cs="Calibri"/>
          <w:sz w:val="20"/>
          <w:szCs w:val="20"/>
          <w:lang w:eastAsia="en-US"/>
        </w:rPr>
        <w:t>A Administração não aceitará atestado ou declaração de capacidade técnica emitidos por pessoas jurídicas integrantes do mesmo grupo comercial, industrial ou de qualquer outra atividade econômica a que pertença a Licitante.</w:t>
      </w:r>
    </w:p>
    <w:p w:rsidR="00902045" w:rsidRDefault="00902045" w:rsidP="00902045">
      <w:pPr>
        <w:pStyle w:val="PargrafodaLista"/>
        <w:widowControl w:val="0"/>
        <w:tabs>
          <w:tab w:val="left" w:pos="708"/>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c.6). </w:t>
      </w:r>
      <w:r w:rsidRPr="008463D2">
        <w:rPr>
          <w:rFonts w:ascii="Century Gothic" w:eastAsia="SimSun" w:hAnsi="Century Gothic" w:cs="Calibri"/>
          <w:sz w:val="20"/>
          <w:szCs w:val="20"/>
          <w:lang w:eastAsia="en-US"/>
        </w:rPr>
        <w:t>A Administração se reserva no direito de diligenciar junto à pessoa jurídica emitente do Atestado/Declaração de Capacidade Técnica, visando obter inform</w:t>
      </w:r>
      <w:r>
        <w:rPr>
          <w:rFonts w:ascii="Century Gothic" w:eastAsia="SimSun" w:hAnsi="Century Gothic" w:cs="Calibri"/>
          <w:sz w:val="20"/>
          <w:szCs w:val="20"/>
          <w:lang w:eastAsia="en-US"/>
        </w:rPr>
        <w:t>ações sobre o serviço prestado.</w:t>
      </w:r>
    </w:p>
    <w:p w:rsidR="00BA39D8" w:rsidRPr="00BA39D8" w:rsidRDefault="00BA39D8" w:rsidP="007F5A44">
      <w:pPr>
        <w:pStyle w:val="Default"/>
        <w:jc w:val="both"/>
        <w:rPr>
          <w:rFonts w:ascii="Century Gothic" w:hAnsi="Century Gothic" w:cs="Calibri"/>
          <w:sz w:val="20"/>
          <w:szCs w:val="20"/>
        </w:rPr>
      </w:pPr>
    </w:p>
    <w:p w:rsidR="00BA39D8" w:rsidRPr="00BA39D8" w:rsidRDefault="00BA39D8" w:rsidP="00DE31C5">
      <w:pPr>
        <w:pStyle w:val="Corpodetexto"/>
        <w:spacing w:after="0"/>
        <w:rPr>
          <w:rFonts w:ascii="Century Gothic" w:eastAsia="Arial Unicode MS" w:hAnsi="Century Gothic"/>
          <w:b/>
          <w:sz w:val="20"/>
          <w:szCs w:val="20"/>
        </w:rPr>
      </w:pPr>
      <w:r w:rsidRPr="00BA39D8">
        <w:rPr>
          <w:rFonts w:ascii="Century Gothic" w:hAnsi="Century Gothic" w:cs="Calibri"/>
          <w:b/>
          <w:sz w:val="20"/>
          <w:szCs w:val="20"/>
        </w:rPr>
        <w:t>9.3.1.6.</w:t>
      </w:r>
      <w:r w:rsidRPr="00BA39D8">
        <w:rPr>
          <w:rFonts w:ascii="Century Gothic" w:hAnsi="Century Gothic" w:cs="Calibri"/>
          <w:sz w:val="20"/>
          <w:szCs w:val="20"/>
        </w:rPr>
        <w:t xml:space="preserve"> </w:t>
      </w:r>
      <w:r w:rsidRPr="00BA39D8">
        <w:rPr>
          <w:rFonts w:ascii="Century Gothic" w:eastAsia="Arial Unicode MS" w:hAnsi="Century Gothic"/>
          <w:b/>
          <w:sz w:val="20"/>
          <w:szCs w:val="20"/>
        </w:rPr>
        <w:t>OUTROS DOCUMENTOS:</w:t>
      </w:r>
    </w:p>
    <w:p w:rsidR="0055237E" w:rsidRPr="00DB0A43" w:rsidRDefault="0055237E" w:rsidP="00DE31C5">
      <w:pPr>
        <w:numPr>
          <w:ilvl w:val="0"/>
          <w:numId w:val="60"/>
        </w:numPr>
        <w:ind w:left="567" w:firstLine="0"/>
        <w:jc w:val="both"/>
        <w:rPr>
          <w:rFonts w:ascii="Century Gothic" w:hAnsi="Century Gothic" w:cs="Calibri"/>
          <w:sz w:val="20"/>
          <w:szCs w:val="20"/>
        </w:rPr>
      </w:pPr>
      <w:r w:rsidRPr="00DB0A43">
        <w:rPr>
          <w:rFonts w:ascii="Century Gothic" w:hAnsi="Century Gothic"/>
          <w:sz w:val="20"/>
          <w:szCs w:val="20"/>
        </w:rPr>
        <w:t xml:space="preserve">Carta Proposta Comercial </w:t>
      </w:r>
      <w:r w:rsidRPr="00DB0A43">
        <w:rPr>
          <w:rFonts w:ascii="Century Gothic" w:eastAsia="Arial Unicode MS" w:hAnsi="Century Gothic" w:cs="Arial"/>
          <w:b/>
          <w:bCs/>
          <w:sz w:val="20"/>
          <w:szCs w:val="20"/>
        </w:rPr>
        <w:t>(Anex</w:t>
      </w:r>
      <w:r w:rsidR="0068286D">
        <w:rPr>
          <w:rFonts w:ascii="Century Gothic" w:eastAsia="Arial Unicode MS" w:hAnsi="Century Gothic" w:cs="Arial"/>
          <w:b/>
          <w:bCs/>
          <w:sz w:val="20"/>
          <w:szCs w:val="20"/>
        </w:rPr>
        <w:t>o 3</w:t>
      </w:r>
      <w:r w:rsidRPr="00DB0A43">
        <w:rPr>
          <w:rFonts w:ascii="Century Gothic" w:eastAsia="Arial Unicode MS" w:hAnsi="Century Gothic" w:cs="Arial"/>
          <w:b/>
          <w:bCs/>
          <w:sz w:val="20"/>
          <w:szCs w:val="20"/>
        </w:rPr>
        <w:t>).</w:t>
      </w:r>
    </w:p>
    <w:p w:rsidR="0055237E" w:rsidRPr="00CD4645" w:rsidRDefault="0055237E" w:rsidP="00DE31C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b/>
          <w:color w:val="66FF33"/>
          <w:sz w:val="20"/>
          <w:szCs w:val="20"/>
          <w:highlight w:val="black"/>
        </w:rPr>
      </w:pPr>
      <w:r w:rsidRPr="00CD4645">
        <w:rPr>
          <w:rFonts w:ascii="Century Gothic" w:hAnsi="Century Gothic" w:cs="Calibri"/>
          <w:b/>
          <w:color w:val="66FF33"/>
          <w:sz w:val="20"/>
          <w:szCs w:val="20"/>
          <w:highlight w:val="black"/>
        </w:rPr>
        <w:t>Ates</w:t>
      </w:r>
      <w:r w:rsidR="0068286D">
        <w:rPr>
          <w:rFonts w:ascii="Century Gothic" w:hAnsi="Century Gothic" w:cs="Calibri"/>
          <w:b/>
          <w:color w:val="66FF33"/>
          <w:sz w:val="20"/>
          <w:szCs w:val="20"/>
          <w:highlight w:val="black"/>
        </w:rPr>
        <w:t>tado de Visita Técnica (Anexo 4</w:t>
      </w:r>
      <w:r w:rsidRPr="00CD4645">
        <w:rPr>
          <w:rFonts w:ascii="Century Gothic" w:hAnsi="Century Gothic" w:cs="Calibri"/>
          <w:b/>
          <w:color w:val="66FF33"/>
          <w:sz w:val="20"/>
          <w:szCs w:val="20"/>
          <w:highlight w:val="black"/>
        </w:rPr>
        <w:t xml:space="preserve">) emitido pela Secretaria Municipal de </w:t>
      </w:r>
      <w:r>
        <w:rPr>
          <w:rFonts w:ascii="Century Gothic" w:hAnsi="Century Gothic" w:cs="Calibri"/>
          <w:b/>
          <w:color w:val="66FF33"/>
          <w:sz w:val="20"/>
          <w:szCs w:val="20"/>
          <w:highlight w:val="black"/>
        </w:rPr>
        <w:t>Indústria, Comércio, Trabalho e Emprego</w:t>
      </w:r>
    </w:p>
    <w:p w:rsidR="0055237E" w:rsidRPr="003F5662" w:rsidRDefault="0055237E" w:rsidP="00DE31C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kern w:val="0"/>
          <w:sz w:val="20"/>
          <w:szCs w:val="20"/>
        </w:rPr>
        <w:t xml:space="preserve">Declaração Formal de Dispensa de Visita Técnica </w:t>
      </w:r>
      <w:r w:rsidR="0068286D">
        <w:rPr>
          <w:rFonts w:ascii="Century Gothic" w:hAnsi="Century Gothic" w:cs="Calibri"/>
          <w:b/>
          <w:kern w:val="0"/>
          <w:sz w:val="20"/>
          <w:szCs w:val="20"/>
        </w:rPr>
        <w:t>(Anexo 4</w:t>
      </w:r>
      <w:r w:rsidRPr="00DB0A43">
        <w:rPr>
          <w:rFonts w:ascii="Century Gothic" w:hAnsi="Century Gothic" w:cs="Calibri"/>
          <w:b/>
          <w:kern w:val="0"/>
          <w:sz w:val="20"/>
          <w:szCs w:val="20"/>
        </w:rPr>
        <w:t>.1)</w:t>
      </w:r>
    </w:p>
    <w:p w:rsidR="0055237E" w:rsidRPr="00DB0A43" w:rsidRDefault="0055237E" w:rsidP="00DE31C5">
      <w:pPr>
        <w:numPr>
          <w:ilvl w:val="0"/>
          <w:numId w:val="60"/>
        </w:numPr>
        <w:spacing w:line="276" w:lineRule="auto"/>
        <w:ind w:left="567" w:firstLine="0"/>
        <w:jc w:val="both"/>
        <w:rPr>
          <w:sz w:val="20"/>
          <w:szCs w:val="20"/>
        </w:rPr>
      </w:pPr>
      <w:r w:rsidRPr="00DB0A43">
        <w:rPr>
          <w:rFonts w:ascii="Century Gothic" w:eastAsia="Arial Unicode MS" w:hAnsi="Century Gothic" w:cs="Arial"/>
          <w:sz w:val="20"/>
          <w:szCs w:val="20"/>
        </w:rPr>
        <w:t xml:space="preserve">Declaração unificada </w:t>
      </w:r>
      <w:r w:rsidR="0068286D">
        <w:rPr>
          <w:rFonts w:ascii="Century Gothic" w:eastAsia="Arial Unicode MS" w:hAnsi="Century Gothic" w:cs="Arial"/>
          <w:b/>
          <w:bCs/>
          <w:sz w:val="20"/>
          <w:szCs w:val="20"/>
        </w:rPr>
        <w:t>(Anexo 5</w:t>
      </w:r>
      <w:r w:rsidRPr="00DB0A43">
        <w:rPr>
          <w:rFonts w:ascii="Century Gothic" w:eastAsia="Arial Unicode MS" w:hAnsi="Century Gothic" w:cs="Arial"/>
          <w:b/>
          <w:bCs/>
          <w:sz w:val="20"/>
          <w:szCs w:val="20"/>
        </w:rPr>
        <w:t>).</w:t>
      </w:r>
    </w:p>
    <w:p w:rsidR="0055237E" w:rsidRPr="00DB0A43" w:rsidRDefault="0055237E" w:rsidP="00DE31C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kern w:val="0"/>
          <w:sz w:val="20"/>
          <w:szCs w:val="20"/>
        </w:rPr>
        <w:t xml:space="preserve">Declaração de Responsabilidade Técnica </w:t>
      </w:r>
      <w:r w:rsidR="0068286D">
        <w:rPr>
          <w:rFonts w:ascii="Century Gothic" w:hAnsi="Century Gothic" w:cs="Calibri"/>
          <w:b/>
          <w:kern w:val="0"/>
          <w:sz w:val="20"/>
          <w:szCs w:val="20"/>
        </w:rPr>
        <w:t>(Anexo 6</w:t>
      </w:r>
      <w:r w:rsidRPr="00DB0A43">
        <w:rPr>
          <w:rFonts w:ascii="Century Gothic" w:hAnsi="Century Gothic" w:cs="Calibri"/>
          <w:b/>
          <w:kern w:val="0"/>
          <w:sz w:val="20"/>
          <w:szCs w:val="20"/>
        </w:rPr>
        <w:t>)</w:t>
      </w:r>
    </w:p>
    <w:p w:rsidR="0055237E" w:rsidRPr="00DB0A43" w:rsidRDefault="0055237E" w:rsidP="00DE31C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sz w:val="20"/>
          <w:szCs w:val="20"/>
        </w:rPr>
        <w:t xml:space="preserve">Declaração de Capacidade Operacional Financeira </w:t>
      </w:r>
      <w:r w:rsidR="0068286D">
        <w:rPr>
          <w:rFonts w:ascii="Century Gothic" w:hAnsi="Century Gothic" w:cs="Calibri"/>
          <w:b/>
          <w:sz w:val="20"/>
          <w:szCs w:val="20"/>
        </w:rPr>
        <w:t xml:space="preserve">(Anexo </w:t>
      </w:r>
      <w:r>
        <w:rPr>
          <w:rFonts w:ascii="Century Gothic" w:hAnsi="Century Gothic" w:cs="Calibri"/>
          <w:b/>
          <w:sz w:val="20"/>
          <w:szCs w:val="20"/>
        </w:rPr>
        <w:t>7</w:t>
      </w:r>
      <w:r w:rsidRPr="00DB0A43">
        <w:rPr>
          <w:rFonts w:ascii="Century Gothic" w:hAnsi="Century Gothic" w:cs="Calibri"/>
          <w:b/>
          <w:sz w:val="20"/>
          <w:szCs w:val="20"/>
        </w:rPr>
        <w:t>)</w:t>
      </w:r>
    </w:p>
    <w:p w:rsidR="00BA39D8" w:rsidRPr="00BA39D8" w:rsidRDefault="00BA39D8" w:rsidP="00BA39D8">
      <w:pPr>
        <w:pStyle w:val="PargrafodaLista"/>
        <w:ind w:left="1429"/>
        <w:jc w:val="both"/>
        <w:rPr>
          <w:rFonts w:ascii="Century Gothic" w:hAnsi="Century Gothic" w:cs="Arial"/>
          <w:sz w:val="20"/>
          <w:szCs w:val="20"/>
        </w:rPr>
      </w:pPr>
    </w:p>
    <w:p w:rsidR="00D67AFE" w:rsidRDefault="00D67AFE" w:rsidP="00D67AFE">
      <w:pPr>
        <w:pStyle w:val="Default"/>
        <w:jc w:val="both"/>
        <w:rPr>
          <w:rFonts w:ascii="Century Gothic" w:hAnsi="Century Gothic"/>
          <w:sz w:val="20"/>
          <w:szCs w:val="20"/>
        </w:rPr>
      </w:pPr>
      <w:r w:rsidRPr="00BA39D8">
        <w:rPr>
          <w:rFonts w:ascii="Century Gothic" w:hAnsi="Century Gothic"/>
          <w:b/>
          <w:bCs/>
          <w:sz w:val="20"/>
          <w:szCs w:val="20"/>
        </w:rPr>
        <w:t>9.4.</w:t>
      </w:r>
      <w:r w:rsidRPr="00BA39D8">
        <w:rPr>
          <w:rFonts w:ascii="Century Gothic" w:hAnsi="Century Gothic"/>
          <w:sz w:val="20"/>
          <w:szCs w:val="20"/>
        </w:rPr>
        <w:t xml:space="preserve"> </w:t>
      </w:r>
      <w:r w:rsidRPr="00C343FA">
        <w:rPr>
          <w:rFonts w:ascii="Century Gothic" w:hAnsi="Century Gothic"/>
          <w:sz w:val="20"/>
          <w:szCs w:val="20"/>
        </w:rPr>
        <w:t>Caso seja necessária a apresentação de documentos de habilitação complementares, destinados à confirmação daqueles já exigidos no Edital e previamente apresentados, o licitante será convocado a en</w:t>
      </w:r>
      <w:r>
        <w:rPr>
          <w:rFonts w:ascii="Century Gothic" w:hAnsi="Century Gothic"/>
          <w:sz w:val="20"/>
          <w:szCs w:val="20"/>
        </w:rPr>
        <w:t>caminhá-los em formato digital</w:t>
      </w:r>
      <w:r w:rsidRPr="00C343FA">
        <w:rPr>
          <w:rFonts w:ascii="Century Gothic" w:hAnsi="Century Gothic"/>
          <w:sz w:val="20"/>
          <w:szCs w:val="20"/>
        </w:rPr>
        <w:t>, no prazo mínimo de 02 (duas) horas, sob pena de inabilitação. O prazo específico para atendimento das diligências será informado diretamente na aba “Diligências” da própria Plataforma.</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9.5.</w:t>
      </w:r>
      <w:r w:rsidRPr="00BA39D8">
        <w:rPr>
          <w:rFonts w:ascii="Century Gothic" w:hAnsi="Century Gothic"/>
          <w:sz w:val="20"/>
          <w:szCs w:val="20"/>
        </w:rPr>
        <w:t xml:space="preserve"> Não serão aceitos documentos de habilitação com indicação de CNPJ/CPF diferentes, salvo aqueles legalmente permitidos. </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9.6.</w:t>
      </w:r>
      <w:r w:rsidRPr="00BA39D8">
        <w:rPr>
          <w:rFonts w:ascii="Century Gothic" w:hAnsi="Century Gothic"/>
          <w:sz w:val="20"/>
          <w:szCs w:val="20"/>
        </w:rPr>
        <w:t xml:space="preserve"> Se o licitante for a matriz, todos os documentos deverão estar em nome da matriz. Se o licitante for a filial, todos os documentos deverão estar em nome da filial, exceto aqueles documentos que, pela própria natureza, comprovadamente, forem emitidos somente em nome da matriz. </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9.7.</w:t>
      </w:r>
      <w:r w:rsidRPr="00BA39D8">
        <w:rPr>
          <w:rFonts w:ascii="Century Gothic" w:hAnsi="Century Gothic"/>
          <w:sz w:val="20"/>
          <w:szCs w:val="20"/>
        </w:rPr>
        <w:t xml:space="preserve"> Serão aceitos registros de CNPJ de licitante matriz e filial com diferenças de números de documentos pertinentes ao CND e ao CRF/FGTS, quando for comprovada a centralização do recolhimento dessas contribuições.</w:t>
      </w:r>
    </w:p>
    <w:p w:rsidR="00BA39D8" w:rsidRPr="00BA39D8" w:rsidRDefault="00BA39D8" w:rsidP="00BA39D8">
      <w:pPr>
        <w:pStyle w:val="Default"/>
        <w:jc w:val="both"/>
        <w:rPr>
          <w:rFonts w:ascii="Century Gothic" w:hAnsi="Century Gothic"/>
          <w:sz w:val="20"/>
          <w:szCs w:val="20"/>
        </w:rPr>
      </w:pPr>
    </w:p>
    <w:p w:rsidR="00BA39D8" w:rsidRPr="00B03D55" w:rsidRDefault="00BA39D8" w:rsidP="00B03D55">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03D55">
        <w:rPr>
          <w:rFonts w:ascii="Century Gothic" w:hAnsi="Century Gothic" w:cs="Arial"/>
          <w:b/>
          <w:sz w:val="20"/>
          <w:szCs w:val="20"/>
        </w:rPr>
        <w:t>10. ESTIMATIVAS DO VALOR DA CONTRATAÇÃO.</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10.1</w:t>
      </w:r>
      <w:r w:rsidRPr="00BA39D8">
        <w:rPr>
          <w:rFonts w:ascii="Century Gothic" w:hAnsi="Century Gothic"/>
          <w:sz w:val="20"/>
          <w:szCs w:val="20"/>
        </w:rPr>
        <w:t>. O valor de referência do presente pr</w:t>
      </w:r>
      <w:r w:rsidR="00C56A45">
        <w:rPr>
          <w:rFonts w:ascii="Century Gothic" w:hAnsi="Century Gothic"/>
          <w:sz w:val="20"/>
          <w:szCs w:val="20"/>
        </w:rPr>
        <w:t xml:space="preserve">ocedimento de Contratação é de </w:t>
      </w:r>
      <w:r w:rsidRPr="00BA39D8">
        <w:rPr>
          <w:rFonts w:ascii="Century Gothic" w:hAnsi="Century Gothic"/>
          <w:b/>
          <w:bCs/>
          <w:sz w:val="20"/>
          <w:szCs w:val="20"/>
        </w:rPr>
        <w:t xml:space="preserve">R$ </w:t>
      </w:r>
      <w:r w:rsidR="00D4444B">
        <w:rPr>
          <w:rFonts w:ascii="Century Gothic" w:hAnsi="Century Gothic"/>
          <w:b/>
          <w:bCs/>
          <w:sz w:val="20"/>
          <w:szCs w:val="20"/>
        </w:rPr>
        <w:t>808.511,18</w:t>
      </w:r>
      <w:r w:rsidRPr="00BA39D8">
        <w:rPr>
          <w:rFonts w:ascii="Century Gothic" w:hAnsi="Century Gothic"/>
          <w:b/>
          <w:bCs/>
          <w:sz w:val="20"/>
          <w:szCs w:val="20"/>
        </w:rPr>
        <w:t xml:space="preserve"> (</w:t>
      </w:r>
      <w:r w:rsidR="00D4444B">
        <w:rPr>
          <w:rFonts w:ascii="Century Gothic" w:hAnsi="Century Gothic"/>
          <w:b/>
          <w:bCs/>
          <w:sz w:val="20"/>
          <w:szCs w:val="20"/>
        </w:rPr>
        <w:t>Oitocentos e oito mil quinhentos e onze reais e dezoito centavos</w:t>
      </w:r>
      <w:r w:rsidRPr="00BA39D8">
        <w:rPr>
          <w:rFonts w:ascii="Century Gothic" w:hAnsi="Century Gothic"/>
          <w:b/>
          <w:bCs/>
          <w:sz w:val="20"/>
          <w:szCs w:val="20"/>
        </w:rPr>
        <w:t>).</w:t>
      </w:r>
      <w:r w:rsidRPr="00BA39D8">
        <w:rPr>
          <w:rFonts w:ascii="Century Gothic" w:hAnsi="Century Gothic"/>
          <w:sz w:val="20"/>
          <w:szCs w:val="20"/>
        </w:rPr>
        <w:t xml:space="preserve"> Neste valor estão incluídas todas as despesas ordinárias diretas e indiretas decorrentes da execução do objeto, inclusive tributos e/ou impostos, encargos sociais, trabalhistas, previdenciários, fiscais e comerciais </w:t>
      </w:r>
      <w:r w:rsidRPr="00BA39D8">
        <w:rPr>
          <w:rFonts w:ascii="Century Gothic" w:hAnsi="Century Gothic"/>
          <w:sz w:val="20"/>
          <w:szCs w:val="20"/>
        </w:rPr>
        <w:lastRenderedPageBreak/>
        <w:t>incidentes, taxa de administração, frete, seguro e outros necessários ao cumprimento integral do objeto da contratação.</w:t>
      </w:r>
    </w:p>
    <w:p w:rsid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10.2.</w:t>
      </w:r>
      <w:r w:rsidRPr="00BA39D8">
        <w:rPr>
          <w:rFonts w:ascii="Century Gothic" w:hAnsi="Century Gothic"/>
          <w:sz w:val="20"/>
          <w:szCs w:val="20"/>
        </w:rPr>
        <w:t xml:space="preserve"> Este Termo de Referência visa estabelecer as condições para o fornecimento do objeto, objetivando suprir as necessidades da Secretaria Municipal de Obras, Viação e Serviços Públicos.</w:t>
      </w:r>
    </w:p>
    <w:p w:rsidR="008C4D78" w:rsidRDefault="008C4D78" w:rsidP="00BA39D8">
      <w:pPr>
        <w:pStyle w:val="Default"/>
        <w:jc w:val="both"/>
        <w:rPr>
          <w:rFonts w:ascii="Century Gothic" w:hAnsi="Century Gothic"/>
          <w:sz w:val="20"/>
          <w:szCs w:val="20"/>
        </w:rPr>
      </w:pPr>
    </w:p>
    <w:tbl>
      <w:tblPr>
        <w:tblW w:w="9197" w:type="dxa"/>
        <w:jc w:val="center"/>
        <w:tblLayout w:type="fixed"/>
        <w:tblCellMar>
          <w:left w:w="10" w:type="dxa"/>
          <w:right w:w="10" w:type="dxa"/>
        </w:tblCellMar>
        <w:tblLook w:val="0000" w:firstRow="0" w:lastRow="0" w:firstColumn="0" w:lastColumn="0" w:noHBand="0" w:noVBand="0"/>
      </w:tblPr>
      <w:tblGrid>
        <w:gridCol w:w="537"/>
        <w:gridCol w:w="3247"/>
        <w:gridCol w:w="1518"/>
        <w:gridCol w:w="1400"/>
        <w:gridCol w:w="1545"/>
        <w:gridCol w:w="950"/>
      </w:tblGrid>
      <w:tr w:rsidR="008C4D78" w:rsidRPr="007B4EE0" w:rsidTr="00DE31C5">
        <w:trPr>
          <w:trHeight w:val="299"/>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ITEM</w:t>
            </w:r>
          </w:p>
        </w:tc>
        <w:tc>
          <w:tcPr>
            <w:tcW w:w="324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DESCRIÇÃO</w:t>
            </w:r>
          </w:p>
        </w:tc>
        <w:tc>
          <w:tcPr>
            <w:tcW w:w="1518"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softHyphen/>
            </w:r>
            <w:r w:rsidRPr="007B4EE0">
              <w:rPr>
                <w:rFonts w:ascii="Century Gothic" w:hAnsi="Century Gothic" w:cs="Calibri Light"/>
                <w:b/>
                <w:bCs/>
                <w:sz w:val="16"/>
                <w:szCs w:val="16"/>
              </w:rPr>
              <w:softHyphen/>
              <w:t>UNIDADE</w:t>
            </w:r>
          </w:p>
        </w:tc>
        <w:tc>
          <w:tcPr>
            <w:tcW w:w="1400"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QUANTIDADE</w:t>
            </w:r>
          </w:p>
        </w:tc>
        <w:tc>
          <w:tcPr>
            <w:tcW w:w="1545"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VALOR UNITÁRIO</w:t>
            </w:r>
          </w:p>
        </w:tc>
        <w:tc>
          <w:tcPr>
            <w:tcW w:w="950"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VALOR TOTAL</w:t>
            </w:r>
          </w:p>
        </w:tc>
      </w:tr>
      <w:tr w:rsidR="008C4D78" w:rsidRPr="007B4EE0" w:rsidTr="00DE31C5">
        <w:trPr>
          <w:trHeight w:val="358"/>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1</w:t>
            </w:r>
          </w:p>
        </w:tc>
        <w:tc>
          <w:tcPr>
            <w:tcW w:w="324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4D78" w:rsidRPr="007B4EE0" w:rsidRDefault="00BD1654" w:rsidP="0012681F">
            <w:pPr>
              <w:spacing w:line="276" w:lineRule="auto"/>
              <w:jc w:val="both"/>
              <w:rPr>
                <w:rFonts w:ascii="Century Gothic" w:hAnsi="Century Gothic" w:cs="Calibri Light"/>
                <w:sz w:val="16"/>
                <w:szCs w:val="16"/>
              </w:rPr>
            </w:pPr>
            <w:r w:rsidRPr="00BD1654">
              <w:rPr>
                <w:rFonts w:ascii="Century Gothic" w:hAnsi="Century Gothic"/>
                <w:b/>
                <w:bCs/>
                <w:color w:val="000000"/>
                <w:sz w:val="16"/>
                <w:szCs w:val="16"/>
              </w:rPr>
              <w:t>EXECUÇÃO DA REFORMA E MODERNIZAÇÃO DA INFRAESTRUTURA DO CAMPO DE FUTEBOL NO MUNICIPIO DE LOBATO/PR, ENVOLVENDO INTERVENÇÕES NA ÁREA DE JOGO E NO ENTORNO IMEDIATO, COM FORNECIMENTO INTEGRAL DE MATERIAIS, MÃO DE OBRA, EQUIPAMENTOS, FERRAMENTAS E DEMAIS INSUMOS NECESSÁRIOS À PERFEITA EXECUÇÃO DOS SERVIÇOS, COM RECURSOS PROVENIENTES DO CONTRATO DE REPASSE Nº 941668/2023/MESP/CAIXA.</w:t>
            </w:r>
          </w:p>
        </w:tc>
        <w:tc>
          <w:tcPr>
            <w:tcW w:w="1518"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SERVIÇO</w:t>
            </w:r>
          </w:p>
        </w:tc>
        <w:tc>
          <w:tcPr>
            <w:tcW w:w="1400" w:type="dxa"/>
            <w:tcBorders>
              <w:top w:val="single" w:sz="4" w:space="0" w:color="000000"/>
              <w:bottom w:val="single" w:sz="4" w:space="0" w:color="000000"/>
              <w:right w:val="single" w:sz="4" w:space="0" w:color="000000"/>
            </w:tcBorders>
            <w:vAlign w:val="center"/>
          </w:tcPr>
          <w:p w:rsidR="008C4D78" w:rsidRPr="007B4EE0" w:rsidRDefault="008C4D78" w:rsidP="0012681F">
            <w:pPr>
              <w:spacing w:line="276" w:lineRule="auto"/>
              <w:jc w:val="center"/>
              <w:rPr>
                <w:rFonts w:ascii="Century Gothic" w:hAnsi="Century Gothic" w:cs="Calibri Light"/>
                <w:b/>
                <w:bCs/>
                <w:sz w:val="16"/>
                <w:szCs w:val="16"/>
              </w:rPr>
            </w:pPr>
            <w:r w:rsidRPr="007B4EE0">
              <w:rPr>
                <w:rFonts w:ascii="Century Gothic" w:hAnsi="Century Gothic" w:cs="Calibri Light"/>
                <w:b/>
                <w:bCs/>
                <w:sz w:val="16"/>
                <w:szCs w:val="16"/>
              </w:rPr>
              <w:t>01</w:t>
            </w:r>
          </w:p>
        </w:tc>
        <w:tc>
          <w:tcPr>
            <w:tcW w:w="1545" w:type="dxa"/>
            <w:tcBorders>
              <w:top w:val="single" w:sz="4" w:space="0" w:color="000000"/>
              <w:bottom w:val="single" w:sz="4" w:space="0" w:color="000000"/>
              <w:right w:val="single" w:sz="4" w:space="0" w:color="000000"/>
            </w:tcBorders>
          </w:tcPr>
          <w:p w:rsidR="008C4D78" w:rsidRPr="007B4EE0" w:rsidRDefault="00BD1654" w:rsidP="0012681F">
            <w:pPr>
              <w:spacing w:line="276" w:lineRule="auto"/>
              <w:jc w:val="center"/>
              <w:rPr>
                <w:rFonts w:ascii="Century Gothic" w:hAnsi="Century Gothic" w:cs="Calibri Light"/>
                <w:b/>
                <w:bCs/>
                <w:sz w:val="16"/>
                <w:szCs w:val="16"/>
              </w:rPr>
            </w:pPr>
            <w:r>
              <w:rPr>
                <w:rFonts w:ascii="Century Gothic" w:hAnsi="Century Gothic" w:cs="Calibri Light"/>
                <w:b/>
                <w:bCs/>
                <w:sz w:val="16"/>
                <w:szCs w:val="16"/>
              </w:rPr>
              <w:t>808.511,18</w:t>
            </w:r>
          </w:p>
        </w:tc>
        <w:tc>
          <w:tcPr>
            <w:tcW w:w="950" w:type="dxa"/>
            <w:tcBorders>
              <w:top w:val="single" w:sz="4" w:space="0" w:color="000000"/>
              <w:bottom w:val="single" w:sz="4" w:space="0" w:color="000000"/>
              <w:right w:val="single" w:sz="4" w:space="0" w:color="000000"/>
            </w:tcBorders>
          </w:tcPr>
          <w:p w:rsidR="008C4D78" w:rsidRPr="007B4EE0" w:rsidRDefault="00BD1654" w:rsidP="0012681F">
            <w:pPr>
              <w:spacing w:line="276" w:lineRule="auto"/>
              <w:jc w:val="center"/>
              <w:rPr>
                <w:rFonts w:ascii="Century Gothic" w:hAnsi="Century Gothic" w:cs="Calibri Light"/>
                <w:b/>
                <w:bCs/>
                <w:sz w:val="16"/>
                <w:szCs w:val="16"/>
              </w:rPr>
            </w:pPr>
            <w:r>
              <w:rPr>
                <w:rFonts w:ascii="Century Gothic" w:hAnsi="Century Gothic" w:cs="Calibri Light"/>
                <w:b/>
                <w:bCs/>
                <w:sz w:val="16"/>
                <w:szCs w:val="16"/>
              </w:rPr>
              <w:t>808.511,18</w:t>
            </w:r>
          </w:p>
        </w:tc>
      </w:tr>
    </w:tbl>
    <w:p w:rsidR="008C4D78" w:rsidRPr="00BA39D8" w:rsidRDefault="008C4D78" w:rsidP="00BA39D8">
      <w:pPr>
        <w:pStyle w:val="Default"/>
        <w:jc w:val="both"/>
        <w:rPr>
          <w:rFonts w:ascii="Century Gothic" w:hAnsi="Century Gothic"/>
          <w:sz w:val="20"/>
          <w:szCs w:val="20"/>
        </w:rPr>
      </w:pPr>
    </w:p>
    <w:p w:rsidR="00BA39D8" w:rsidRPr="00BA39D8" w:rsidRDefault="00BA39D8" w:rsidP="00BA39D8">
      <w:pPr>
        <w:ind w:right="-2"/>
        <w:jc w:val="both"/>
        <w:rPr>
          <w:rFonts w:ascii="Century Gothic" w:hAnsi="Century Gothic" w:cs="Tahoma"/>
          <w:sz w:val="20"/>
          <w:szCs w:val="20"/>
        </w:rPr>
      </w:pPr>
      <w:r w:rsidRPr="00BA39D8">
        <w:rPr>
          <w:rFonts w:ascii="Century Gothic" w:hAnsi="Century Gothic" w:cs="Tahoma"/>
          <w:b/>
          <w:sz w:val="20"/>
          <w:szCs w:val="20"/>
        </w:rPr>
        <w:t>10.1.3.</w:t>
      </w:r>
      <w:r w:rsidRPr="00BA39D8">
        <w:rPr>
          <w:rFonts w:ascii="Century Gothic" w:hAnsi="Century Gothic" w:cs="Tahoma"/>
          <w:sz w:val="20"/>
          <w:szCs w:val="20"/>
        </w:rPr>
        <w:t xml:space="preserve"> </w:t>
      </w:r>
      <w:r w:rsidRPr="00BA39D8">
        <w:rPr>
          <w:rFonts w:ascii="Century Gothic" w:hAnsi="Century Gothic" w:cs="Tahoma"/>
          <w:b/>
          <w:sz w:val="20"/>
          <w:szCs w:val="20"/>
        </w:rPr>
        <w:t>ELABORAÇÃO DE PLANILHA DE ORÇAMENTO.</w:t>
      </w:r>
      <w:r w:rsidRPr="00BA39D8">
        <w:rPr>
          <w:rFonts w:ascii="Century Gothic" w:hAnsi="Century Gothic" w:cs="Tahoma"/>
          <w:sz w:val="20"/>
          <w:szCs w:val="20"/>
        </w:rPr>
        <w:t xml:space="preserve"> </w:t>
      </w:r>
    </w:p>
    <w:p w:rsidR="00BA39D8" w:rsidRPr="00BA39D8" w:rsidRDefault="00BA39D8" w:rsidP="00BA39D8">
      <w:pPr>
        <w:ind w:right="-2"/>
        <w:jc w:val="both"/>
        <w:rPr>
          <w:rFonts w:ascii="Century Gothic" w:hAnsi="Century Gothic" w:cs="Tahoma"/>
          <w:b/>
          <w:bCs/>
          <w:sz w:val="20"/>
          <w:szCs w:val="20"/>
        </w:rPr>
      </w:pPr>
      <w:r w:rsidRPr="00BA39D8">
        <w:rPr>
          <w:rFonts w:ascii="Century Gothic" w:hAnsi="Century Gothic" w:cs="Tahoma"/>
          <w:b/>
          <w:bCs/>
          <w:sz w:val="20"/>
          <w:szCs w:val="20"/>
        </w:rPr>
        <w:t>PLANILHA PADRÃO SINAP</w:t>
      </w:r>
    </w:p>
    <w:p w:rsidR="00BA39D8" w:rsidRPr="00BA39D8" w:rsidRDefault="00BA39D8" w:rsidP="00BA39D8">
      <w:pPr>
        <w:ind w:right="-2"/>
        <w:jc w:val="both"/>
        <w:rPr>
          <w:rFonts w:ascii="Century Gothic" w:hAnsi="Century Gothic" w:cs="Tahoma"/>
          <w:sz w:val="20"/>
          <w:szCs w:val="20"/>
        </w:rPr>
      </w:pPr>
      <w:r w:rsidRPr="00BA39D8">
        <w:rPr>
          <w:rFonts w:ascii="Century Gothic" w:hAnsi="Century Gothic" w:cs="Tahoma"/>
          <w:sz w:val="20"/>
          <w:szCs w:val="20"/>
        </w:rPr>
        <w:t>A estimativa de despesa foi calculada na forma estabelecida no art. 23 da Lei Federal nº 14.133/2021, seguindo os seguintes passos:</w:t>
      </w:r>
    </w:p>
    <w:p w:rsidR="00BA39D8" w:rsidRPr="00BA39D8" w:rsidRDefault="00BA39D8" w:rsidP="00BA39D8">
      <w:pPr>
        <w:tabs>
          <w:tab w:val="left" w:pos="1485"/>
        </w:tabs>
        <w:ind w:right="-2"/>
        <w:jc w:val="both"/>
        <w:rPr>
          <w:rFonts w:ascii="Century Gothic" w:hAnsi="Century Gothic" w:cs="Courier New"/>
          <w:bCs/>
          <w:sz w:val="20"/>
          <w:szCs w:val="20"/>
        </w:rPr>
      </w:pPr>
      <w:r w:rsidRPr="00BA39D8">
        <w:rPr>
          <w:rFonts w:ascii="Century Gothic" w:hAnsi="Century Gothic"/>
          <w:bCs/>
          <w:sz w:val="20"/>
          <w:szCs w:val="20"/>
        </w:rPr>
        <w:t>Para se chegar a esse valor foi utilizada tabela de Referência: SINAPI (08/2025 N.DES) e BDI (Benefícios e Despesas Indiretas) conforme a ordem de parâmetros trazida pela Lei 14.133/21</w:t>
      </w:r>
      <w:r w:rsidRPr="00BA39D8">
        <w:rPr>
          <w:rFonts w:ascii="Century Gothic" w:hAnsi="Century Gothic" w:cs="Courier New"/>
          <w:bCs/>
          <w:sz w:val="20"/>
          <w:szCs w:val="20"/>
        </w:rPr>
        <w:t>.</w:t>
      </w:r>
    </w:p>
    <w:p w:rsidR="00BA39D8" w:rsidRPr="00BA39D8" w:rsidRDefault="00BA39D8" w:rsidP="00BA39D8">
      <w:pPr>
        <w:pStyle w:val="PargrafodaLista"/>
        <w:jc w:val="both"/>
        <w:rPr>
          <w:rFonts w:ascii="Century Gothic" w:hAnsi="Century Gothic" w:cs="Arial"/>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11. DAS DOTAÇÕES ORÇAMENTÁRIAS</w:t>
      </w:r>
    </w:p>
    <w:p w:rsidR="00663F2A" w:rsidRDefault="00BA39D8" w:rsidP="00BA39D8">
      <w:pPr>
        <w:jc w:val="both"/>
        <w:rPr>
          <w:rFonts w:ascii="Century Gothic" w:hAnsi="Century Gothic" w:cs="Century Gothic"/>
          <w:sz w:val="20"/>
          <w:szCs w:val="20"/>
        </w:rPr>
      </w:pPr>
      <w:r w:rsidRPr="005629C1">
        <w:rPr>
          <w:rFonts w:ascii="Century Gothic" w:hAnsi="Century Gothic" w:cs="Century Gothic"/>
          <w:b/>
          <w:sz w:val="20"/>
          <w:szCs w:val="20"/>
        </w:rPr>
        <w:t>11.1.</w:t>
      </w:r>
      <w:r w:rsidRPr="005629C1">
        <w:rPr>
          <w:rFonts w:ascii="Century Gothic" w:hAnsi="Century Gothic" w:cs="Century Gothic"/>
          <w:sz w:val="20"/>
          <w:szCs w:val="20"/>
        </w:rPr>
        <w:t xml:space="preserve"> </w:t>
      </w:r>
      <w:r w:rsidR="00663F2A" w:rsidRPr="005629C1">
        <w:rPr>
          <w:rFonts w:ascii="Century Gothic" w:hAnsi="Century Gothic" w:cs="Century Gothic"/>
          <w:sz w:val="20"/>
          <w:szCs w:val="20"/>
        </w:rPr>
        <w:t xml:space="preserve">Os pagamentos decorrentes da execução do objeto da presente licitação ocorrerão por conta dos recursos </w:t>
      </w:r>
      <w:proofErr w:type="gramStart"/>
      <w:r w:rsidR="00663F2A" w:rsidRPr="005629C1">
        <w:rPr>
          <w:rFonts w:ascii="Century Gothic" w:hAnsi="Century Gothic" w:cs="Century Gothic"/>
          <w:sz w:val="20"/>
          <w:szCs w:val="20"/>
        </w:rPr>
        <w:t>da(</w:t>
      </w:r>
      <w:proofErr w:type="gramEnd"/>
      <w:r w:rsidR="00663F2A" w:rsidRPr="005629C1">
        <w:rPr>
          <w:rFonts w:ascii="Century Gothic" w:hAnsi="Century Gothic" w:cs="Century Gothic"/>
          <w:sz w:val="20"/>
          <w:szCs w:val="20"/>
        </w:rPr>
        <w:t>s) dotação(</w:t>
      </w:r>
      <w:proofErr w:type="spellStart"/>
      <w:r w:rsidR="00663F2A" w:rsidRPr="005629C1">
        <w:rPr>
          <w:rFonts w:ascii="Century Gothic" w:hAnsi="Century Gothic" w:cs="Century Gothic"/>
          <w:sz w:val="20"/>
          <w:szCs w:val="20"/>
        </w:rPr>
        <w:t>ões</w:t>
      </w:r>
      <w:proofErr w:type="spellEnd"/>
      <w:r w:rsidR="00663F2A" w:rsidRPr="005629C1">
        <w:rPr>
          <w:rFonts w:ascii="Century Gothic" w:hAnsi="Century Gothic" w:cs="Century Gothic"/>
          <w:sz w:val="20"/>
          <w:szCs w:val="20"/>
        </w:rPr>
        <w:t>) orçamentária(s):</w:t>
      </w:r>
    </w:p>
    <w:p w:rsidR="00663F2A" w:rsidRDefault="00663F2A" w:rsidP="00BA39D8">
      <w:pPr>
        <w:jc w:val="both"/>
        <w:rPr>
          <w:rFonts w:ascii="Century Gothic" w:hAnsi="Century Gothic" w:cs="Century Gothic"/>
          <w:sz w:val="20"/>
          <w:szCs w:val="20"/>
        </w:rPr>
      </w:pP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608"/>
        <w:gridCol w:w="2747"/>
        <w:gridCol w:w="3036"/>
      </w:tblGrid>
      <w:tr w:rsidR="00663F2A" w:rsidRPr="00AA7E38" w:rsidTr="00DE31C5">
        <w:trPr>
          <w:trHeight w:val="109"/>
          <w:jc w:val="center"/>
        </w:trPr>
        <w:tc>
          <w:tcPr>
            <w:tcW w:w="1174" w:type="dxa"/>
            <w:tcBorders>
              <w:top w:val="single" w:sz="4" w:space="0" w:color="auto"/>
              <w:left w:val="single" w:sz="4" w:space="0" w:color="auto"/>
              <w:bottom w:val="single" w:sz="4" w:space="0" w:color="auto"/>
              <w:right w:val="single" w:sz="4" w:space="0" w:color="auto"/>
            </w:tcBorders>
          </w:tcPr>
          <w:p w:rsidR="00663F2A" w:rsidRPr="00AA7E38" w:rsidRDefault="00663F2A" w:rsidP="00535E68">
            <w:pPr>
              <w:autoSpaceDE w:val="0"/>
              <w:adjustRightInd w:val="0"/>
              <w:jc w:val="center"/>
              <w:rPr>
                <w:rFonts w:ascii="Century Gothic" w:eastAsia="Arial" w:hAnsi="Century Gothic" w:cs="Arial"/>
                <w:color w:val="000000"/>
                <w:sz w:val="14"/>
                <w:szCs w:val="14"/>
              </w:rPr>
            </w:pPr>
            <w:r>
              <w:rPr>
                <w:rFonts w:ascii="Century Gothic" w:eastAsia="Arial" w:hAnsi="Century Gothic" w:cs="Arial"/>
                <w:color w:val="000000"/>
                <w:sz w:val="14"/>
                <w:szCs w:val="14"/>
              </w:rPr>
              <w:t>Reduzido</w:t>
            </w:r>
          </w:p>
        </w:tc>
        <w:tc>
          <w:tcPr>
            <w:tcW w:w="2608" w:type="dxa"/>
            <w:tcBorders>
              <w:top w:val="single" w:sz="4" w:space="0" w:color="auto"/>
              <w:left w:val="single" w:sz="4" w:space="0" w:color="auto"/>
              <w:bottom w:val="single" w:sz="4" w:space="0" w:color="auto"/>
              <w:right w:val="single" w:sz="4" w:space="0" w:color="auto"/>
            </w:tcBorders>
            <w:hideMark/>
          </w:tcPr>
          <w:p w:rsidR="00663F2A" w:rsidRPr="00AA7E38" w:rsidRDefault="00663F2A" w:rsidP="00535E68">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Organograma</w:t>
            </w:r>
          </w:p>
        </w:tc>
        <w:tc>
          <w:tcPr>
            <w:tcW w:w="2747" w:type="dxa"/>
            <w:tcBorders>
              <w:top w:val="single" w:sz="4" w:space="0" w:color="auto"/>
              <w:left w:val="single" w:sz="4" w:space="0" w:color="auto"/>
              <w:bottom w:val="single" w:sz="4" w:space="0" w:color="auto"/>
              <w:right w:val="single" w:sz="4" w:space="0" w:color="auto"/>
            </w:tcBorders>
            <w:hideMark/>
          </w:tcPr>
          <w:p w:rsidR="00663F2A" w:rsidRPr="00AA7E38" w:rsidRDefault="00663F2A" w:rsidP="00535E68">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Descrição da Despesa</w:t>
            </w:r>
          </w:p>
        </w:tc>
        <w:tc>
          <w:tcPr>
            <w:tcW w:w="3036" w:type="dxa"/>
            <w:tcBorders>
              <w:top w:val="single" w:sz="4" w:space="0" w:color="auto"/>
              <w:left w:val="single" w:sz="4" w:space="0" w:color="auto"/>
              <w:bottom w:val="single" w:sz="4" w:space="0" w:color="auto"/>
              <w:right w:val="single" w:sz="4" w:space="0" w:color="auto"/>
            </w:tcBorders>
            <w:hideMark/>
          </w:tcPr>
          <w:p w:rsidR="00663F2A" w:rsidRPr="00AA7E38" w:rsidRDefault="00663F2A" w:rsidP="00535E68">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Máscara</w:t>
            </w:r>
          </w:p>
        </w:tc>
      </w:tr>
      <w:tr w:rsidR="00663F2A" w:rsidRPr="00AA7E38" w:rsidTr="00DE31C5">
        <w:trPr>
          <w:trHeight w:val="338"/>
          <w:jc w:val="center"/>
        </w:trPr>
        <w:tc>
          <w:tcPr>
            <w:tcW w:w="1174" w:type="dxa"/>
            <w:tcBorders>
              <w:top w:val="single" w:sz="4" w:space="0" w:color="auto"/>
              <w:left w:val="single" w:sz="4" w:space="0" w:color="auto"/>
              <w:bottom w:val="single" w:sz="4" w:space="0" w:color="auto"/>
              <w:right w:val="single" w:sz="4" w:space="0" w:color="auto"/>
            </w:tcBorders>
          </w:tcPr>
          <w:p w:rsidR="00663F2A" w:rsidRPr="00A26100" w:rsidRDefault="00D4444B"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379</w:t>
            </w:r>
          </w:p>
        </w:tc>
        <w:tc>
          <w:tcPr>
            <w:tcW w:w="2608" w:type="dxa"/>
            <w:tcBorders>
              <w:top w:val="single" w:sz="4" w:space="0" w:color="auto"/>
              <w:left w:val="single" w:sz="4" w:space="0" w:color="auto"/>
              <w:bottom w:val="single" w:sz="4" w:space="0" w:color="auto"/>
              <w:right w:val="single" w:sz="4" w:space="0" w:color="auto"/>
            </w:tcBorders>
          </w:tcPr>
          <w:p w:rsidR="00663F2A" w:rsidRPr="00A26100" w:rsidRDefault="005629C1"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09.002</w:t>
            </w:r>
          </w:p>
        </w:tc>
        <w:tc>
          <w:tcPr>
            <w:tcW w:w="2747" w:type="dxa"/>
            <w:tcBorders>
              <w:top w:val="single" w:sz="4" w:space="0" w:color="auto"/>
              <w:left w:val="single" w:sz="4" w:space="0" w:color="auto"/>
              <w:bottom w:val="single" w:sz="4" w:space="0" w:color="auto"/>
              <w:right w:val="single" w:sz="4" w:space="0" w:color="auto"/>
            </w:tcBorders>
          </w:tcPr>
          <w:p w:rsidR="00663F2A" w:rsidRPr="00A26100"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DIVISÃO DE ESPORTES</w:t>
            </w:r>
          </w:p>
        </w:tc>
        <w:tc>
          <w:tcPr>
            <w:tcW w:w="3036" w:type="dxa"/>
            <w:tcBorders>
              <w:top w:val="single" w:sz="4" w:space="0" w:color="auto"/>
              <w:left w:val="single" w:sz="4" w:space="0" w:color="auto"/>
              <w:bottom w:val="single" w:sz="4" w:space="0" w:color="auto"/>
              <w:right w:val="single" w:sz="4" w:space="0" w:color="auto"/>
            </w:tcBorders>
          </w:tcPr>
          <w:p w:rsidR="00663F2A" w:rsidRPr="00A26100"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09.002.27.812.0016.1017.4.4.90.51.00 / 00000.00000.01.07.00.00.1.500.0000 - Recursos Ordinários (Livres)</w:t>
            </w:r>
          </w:p>
        </w:tc>
      </w:tr>
      <w:tr w:rsidR="00663F2A" w:rsidRPr="00AA7E38" w:rsidTr="00DE31C5">
        <w:trPr>
          <w:trHeight w:val="338"/>
          <w:jc w:val="center"/>
        </w:trPr>
        <w:tc>
          <w:tcPr>
            <w:tcW w:w="1174" w:type="dxa"/>
            <w:tcBorders>
              <w:top w:val="single" w:sz="4" w:space="0" w:color="auto"/>
              <w:left w:val="single" w:sz="4" w:space="0" w:color="auto"/>
              <w:bottom w:val="single" w:sz="4" w:space="0" w:color="auto"/>
              <w:right w:val="single" w:sz="4" w:space="0" w:color="auto"/>
            </w:tcBorders>
          </w:tcPr>
          <w:p w:rsidR="00663F2A" w:rsidRDefault="00D4444B"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379</w:t>
            </w:r>
          </w:p>
        </w:tc>
        <w:tc>
          <w:tcPr>
            <w:tcW w:w="2608" w:type="dxa"/>
            <w:tcBorders>
              <w:top w:val="single" w:sz="4" w:space="0" w:color="auto"/>
              <w:left w:val="single" w:sz="4" w:space="0" w:color="auto"/>
              <w:bottom w:val="single" w:sz="4" w:space="0" w:color="auto"/>
              <w:right w:val="single" w:sz="4" w:space="0" w:color="auto"/>
            </w:tcBorders>
          </w:tcPr>
          <w:p w:rsidR="00663F2A" w:rsidRPr="00663F2A" w:rsidRDefault="005629C1"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09.002</w:t>
            </w:r>
          </w:p>
        </w:tc>
        <w:tc>
          <w:tcPr>
            <w:tcW w:w="2747" w:type="dxa"/>
            <w:tcBorders>
              <w:top w:val="single" w:sz="4" w:space="0" w:color="auto"/>
              <w:left w:val="single" w:sz="4" w:space="0" w:color="auto"/>
              <w:bottom w:val="single" w:sz="4" w:space="0" w:color="auto"/>
              <w:right w:val="single" w:sz="4" w:space="0" w:color="auto"/>
            </w:tcBorders>
          </w:tcPr>
          <w:p w:rsidR="00663F2A" w:rsidRPr="00663F2A"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DIVISÃO DE ESPORTES</w:t>
            </w:r>
          </w:p>
        </w:tc>
        <w:tc>
          <w:tcPr>
            <w:tcW w:w="3036" w:type="dxa"/>
            <w:tcBorders>
              <w:top w:val="single" w:sz="4" w:space="0" w:color="auto"/>
              <w:left w:val="single" w:sz="4" w:space="0" w:color="auto"/>
              <w:bottom w:val="single" w:sz="4" w:space="0" w:color="auto"/>
              <w:right w:val="single" w:sz="4" w:space="0" w:color="auto"/>
            </w:tcBorders>
          </w:tcPr>
          <w:p w:rsidR="00663F2A" w:rsidRPr="00663F2A"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 xml:space="preserve">09.002.27.812.0016.1017.4.4.90.51.00 / 01660.01006.03.99.01.02.1.700.0000 - Convênio </w:t>
            </w:r>
            <w:proofErr w:type="spellStart"/>
            <w:r w:rsidRPr="005629C1">
              <w:rPr>
                <w:rFonts w:ascii="Century Gothic" w:eastAsia="Arial" w:hAnsi="Century Gothic" w:cs="Arial"/>
                <w:color w:val="000000"/>
                <w:sz w:val="14"/>
                <w:szCs w:val="14"/>
              </w:rPr>
              <w:t>MEsportes</w:t>
            </w:r>
            <w:proofErr w:type="spellEnd"/>
            <w:r w:rsidRPr="005629C1">
              <w:rPr>
                <w:rFonts w:ascii="Century Gothic" w:eastAsia="Arial" w:hAnsi="Century Gothic" w:cs="Arial"/>
                <w:color w:val="000000"/>
                <w:sz w:val="14"/>
                <w:szCs w:val="14"/>
              </w:rPr>
              <w:t xml:space="preserve"> N. 941668/2023 c/c 574204818-8</w:t>
            </w:r>
          </w:p>
        </w:tc>
      </w:tr>
      <w:tr w:rsidR="00D4444B" w:rsidRPr="00AA7E38" w:rsidTr="00DE31C5">
        <w:trPr>
          <w:trHeight w:val="338"/>
          <w:jc w:val="center"/>
        </w:trPr>
        <w:tc>
          <w:tcPr>
            <w:tcW w:w="1174" w:type="dxa"/>
            <w:tcBorders>
              <w:top w:val="single" w:sz="4" w:space="0" w:color="auto"/>
              <w:left w:val="single" w:sz="4" w:space="0" w:color="auto"/>
              <w:bottom w:val="single" w:sz="4" w:space="0" w:color="auto"/>
              <w:right w:val="single" w:sz="4" w:space="0" w:color="auto"/>
            </w:tcBorders>
          </w:tcPr>
          <w:p w:rsidR="00D4444B" w:rsidRDefault="00D4444B"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379</w:t>
            </w:r>
          </w:p>
        </w:tc>
        <w:tc>
          <w:tcPr>
            <w:tcW w:w="2608" w:type="dxa"/>
            <w:tcBorders>
              <w:top w:val="single" w:sz="4" w:space="0" w:color="auto"/>
              <w:left w:val="single" w:sz="4" w:space="0" w:color="auto"/>
              <w:bottom w:val="single" w:sz="4" w:space="0" w:color="auto"/>
              <w:right w:val="single" w:sz="4" w:space="0" w:color="auto"/>
            </w:tcBorders>
          </w:tcPr>
          <w:p w:rsidR="00D4444B" w:rsidRPr="00663F2A" w:rsidRDefault="005629C1" w:rsidP="00663F2A">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09.002</w:t>
            </w:r>
          </w:p>
        </w:tc>
        <w:tc>
          <w:tcPr>
            <w:tcW w:w="2747" w:type="dxa"/>
            <w:tcBorders>
              <w:top w:val="single" w:sz="4" w:space="0" w:color="auto"/>
              <w:left w:val="single" w:sz="4" w:space="0" w:color="auto"/>
              <w:bottom w:val="single" w:sz="4" w:space="0" w:color="auto"/>
              <w:right w:val="single" w:sz="4" w:space="0" w:color="auto"/>
            </w:tcBorders>
          </w:tcPr>
          <w:p w:rsidR="00D4444B" w:rsidRPr="00663F2A"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DIVISÃO DE ESPORTES</w:t>
            </w:r>
          </w:p>
        </w:tc>
        <w:tc>
          <w:tcPr>
            <w:tcW w:w="3036" w:type="dxa"/>
            <w:tcBorders>
              <w:top w:val="single" w:sz="4" w:space="0" w:color="auto"/>
              <w:left w:val="single" w:sz="4" w:space="0" w:color="auto"/>
              <w:bottom w:val="single" w:sz="4" w:space="0" w:color="auto"/>
              <w:right w:val="single" w:sz="4" w:space="0" w:color="auto"/>
            </w:tcBorders>
          </w:tcPr>
          <w:p w:rsidR="00D4444B" w:rsidRPr="00663F2A" w:rsidRDefault="005629C1" w:rsidP="00663F2A">
            <w:pPr>
              <w:jc w:val="center"/>
              <w:rPr>
                <w:rFonts w:ascii="Century Gothic" w:eastAsia="Arial" w:hAnsi="Century Gothic" w:cs="Arial"/>
                <w:color w:val="000000"/>
                <w:sz w:val="14"/>
                <w:szCs w:val="14"/>
              </w:rPr>
            </w:pPr>
            <w:r w:rsidRPr="005629C1">
              <w:rPr>
                <w:rFonts w:ascii="Century Gothic" w:eastAsia="Arial" w:hAnsi="Century Gothic" w:cs="Arial"/>
                <w:color w:val="000000"/>
                <w:sz w:val="14"/>
                <w:szCs w:val="14"/>
              </w:rPr>
              <w:t>09.002.27.812.0016.1017.4.4.90.51.00 / 00501.00501.04.99.00.00.2.755.0000 - Receitas de Alienações de Ativos</w:t>
            </w:r>
          </w:p>
        </w:tc>
      </w:tr>
    </w:tbl>
    <w:p w:rsidR="00BA39D8" w:rsidRPr="00BA39D8" w:rsidRDefault="00BA39D8" w:rsidP="00DE31C5">
      <w:pPr>
        <w:rPr>
          <w:rFonts w:ascii="Century Gothic" w:hAnsi="Century Gothic" w:cs="Arial"/>
          <w:b/>
          <w:sz w:val="20"/>
          <w:szCs w:val="20"/>
        </w:rPr>
      </w:pPr>
    </w:p>
    <w:p w:rsidR="00BA39D8" w:rsidRPr="00BA39D8" w:rsidRDefault="00D4444B" w:rsidP="00BA39D8">
      <w:pPr>
        <w:ind w:left="284"/>
        <w:jc w:val="right"/>
        <w:rPr>
          <w:rFonts w:ascii="Century Gothic" w:hAnsi="Century Gothic" w:cs="Arial"/>
          <w:b/>
          <w:sz w:val="20"/>
          <w:szCs w:val="20"/>
        </w:rPr>
      </w:pPr>
      <w:r>
        <w:rPr>
          <w:rFonts w:ascii="Century Gothic" w:hAnsi="Century Gothic" w:cs="Arial"/>
          <w:b/>
          <w:sz w:val="20"/>
          <w:szCs w:val="20"/>
        </w:rPr>
        <w:t xml:space="preserve">Lobato, </w:t>
      </w:r>
      <w:r w:rsidR="005629C1">
        <w:rPr>
          <w:rFonts w:ascii="Century Gothic" w:hAnsi="Century Gothic" w:cs="Arial"/>
          <w:b/>
          <w:sz w:val="20"/>
          <w:szCs w:val="20"/>
        </w:rPr>
        <w:t>27</w:t>
      </w:r>
      <w:r w:rsidR="000D000F">
        <w:rPr>
          <w:rFonts w:ascii="Century Gothic" w:hAnsi="Century Gothic" w:cs="Arial"/>
          <w:b/>
          <w:sz w:val="20"/>
          <w:szCs w:val="20"/>
        </w:rPr>
        <w:t xml:space="preserve"> de abril</w:t>
      </w:r>
      <w:r w:rsidR="00BA39D8" w:rsidRPr="00BA39D8">
        <w:rPr>
          <w:rFonts w:ascii="Century Gothic" w:hAnsi="Century Gothic" w:cs="Arial"/>
          <w:b/>
          <w:sz w:val="20"/>
          <w:szCs w:val="20"/>
        </w:rPr>
        <w:t xml:space="preserve"> de 2026.</w:t>
      </w:r>
    </w:p>
    <w:p w:rsidR="005629C1" w:rsidRDefault="00DE31C5" w:rsidP="00DE31C5">
      <w:pPr>
        <w:jc w:val="center"/>
        <w:rPr>
          <w:rFonts w:ascii="Century Gothic" w:hAnsi="Century Gothic" w:cs="Arial"/>
          <w:b/>
          <w:sz w:val="20"/>
          <w:szCs w:val="20"/>
        </w:rPr>
      </w:pPr>
      <w:r>
        <w:rPr>
          <w:rFonts w:ascii="Tahoma"/>
          <w:b/>
          <w:noProof/>
        </w:rPr>
        <w:drawing>
          <wp:anchor distT="0" distB="0" distL="0" distR="0" simplePos="0" relativeHeight="251658752" behindDoc="1" locked="0" layoutInCell="1" allowOverlap="1" wp14:anchorId="4A0622A6" wp14:editId="686C14F7">
            <wp:simplePos x="0" y="0"/>
            <wp:positionH relativeFrom="page">
              <wp:posOffset>2891155</wp:posOffset>
            </wp:positionH>
            <wp:positionV relativeFrom="paragraph">
              <wp:posOffset>218440</wp:posOffset>
            </wp:positionV>
            <wp:extent cx="1774190" cy="380365"/>
            <wp:effectExtent l="0" t="0" r="0" b="0"/>
            <wp:wrapTopAndBottom/>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7" cstate="print"/>
                    <a:stretch>
                      <a:fillRect/>
                    </a:stretch>
                  </pic:blipFill>
                  <pic:spPr>
                    <a:xfrm>
                      <a:off x="0" y="0"/>
                      <a:ext cx="1774190" cy="380365"/>
                    </a:xfrm>
                    <a:prstGeom prst="rect">
                      <a:avLst/>
                    </a:prstGeom>
                  </pic:spPr>
                </pic:pic>
              </a:graphicData>
            </a:graphic>
          </wp:anchor>
        </w:drawing>
      </w:r>
    </w:p>
    <w:p w:rsidR="005629C1" w:rsidRPr="00BA39D8" w:rsidRDefault="005629C1" w:rsidP="00BA39D8">
      <w:pPr>
        <w:ind w:left="284"/>
        <w:jc w:val="right"/>
        <w:rPr>
          <w:rFonts w:ascii="Century Gothic" w:hAnsi="Century Gothic" w:cs="Arial"/>
          <w:b/>
          <w:sz w:val="20"/>
          <w:szCs w:val="20"/>
        </w:rPr>
      </w:pPr>
    </w:p>
    <w:p w:rsidR="00BA39D8" w:rsidRPr="00BA39D8" w:rsidRDefault="00BA39D8" w:rsidP="00DE31C5">
      <w:pPr>
        <w:jc w:val="center"/>
        <w:rPr>
          <w:rFonts w:ascii="Century Gothic" w:hAnsi="Century Gothic" w:cs="Arial"/>
          <w:sz w:val="20"/>
          <w:szCs w:val="20"/>
          <w:lang w:val="it-IT"/>
        </w:rPr>
      </w:pPr>
      <w:r w:rsidRPr="00BA39D8">
        <w:rPr>
          <w:rFonts w:ascii="Century Gothic" w:hAnsi="Century Gothic" w:cs="Arial"/>
          <w:sz w:val="20"/>
          <w:szCs w:val="20"/>
          <w:lang w:val="it-IT"/>
        </w:rPr>
        <w:t>_________________________________</w:t>
      </w:r>
    </w:p>
    <w:p w:rsidR="00BA39D8" w:rsidRPr="00BA39D8" w:rsidRDefault="00BA39D8" w:rsidP="00DE31C5">
      <w:pPr>
        <w:autoSpaceDE w:val="0"/>
        <w:autoSpaceDN w:val="0"/>
        <w:adjustRightInd w:val="0"/>
        <w:ind w:left="142" w:right="2"/>
        <w:jc w:val="center"/>
        <w:rPr>
          <w:rFonts w:ascii="Century Gothic" w:hAnsi="Century Gothic"/>
          <w:b/>
          <w:sz w:val="20"/>
          <w:szCs w:val="20"/>
        </w:rPr>
      </w:pPr>
      <w:r w:rsidRPr="00BA39D8">
        <w:rPr>
          <w:rFonts w:ascii="Century Gothic" w:hAnsi="Century Gothic"/>
          <w:b/>
          <w:sz w:val="20"/>
          <w:szCs w:val="20"/>
        </w:rPr>
        <w:t>LYGIA FERNANDA LUCIER</w:t>
      </w:r>
    </w:p>
    <w:p w:rsidR="00BD1654" w:rsidRPr="00DE31C5" w:rsidRDefault="00BA39D8" w:rsidP="00DE31C5">
      <w:pPr>
        <w:autoSpaceDE w:val="0"/>
        <w:autoSpaceDN w:val="0"/>
        <w:adjustRightInd w:val="0"/>
        <w:ind w:left="142" w:right="2"/>
        <w:jc w:val="center"/>
        <w:rPr>
          <w:rFonts w:ascii="Century Gothic" w:hAnsi="Century Gothic"/>
          <w:sz w:val="20"/>
          <w:szCs w:val="20"/>
        </w:rPr>
      </w:pPr>
      <w:r w:rsidRPr="00BA39D8">
        <w:rPr>
          <w:rFonts w:ascii="Century Gothic" w:hAnsi="Century Gothic"/>
          <w:b/>
          <w:sz w:val="20"/>
          <w:szCs w:val="20"/>
        </w:rPr>
        <w:t>ENGENHEIRA CIVIL</w:t>
      </w:r>
    </w:p>
    <w:p w:rsidR="00BD1654" w:rsidRDefault="00BD1654" w:rsidP="00CA7ABF">
      <w:pPr>
        <w:pBdr>
          <w:bar w:val="single" w:sz="4" w:color="auto"/>
        </w:pBdr>
        <w:contextualSpacing/>
        <w:rPr>
          <w:rFonts w:ascii="Century Gothic" w:hAnsi="Century Gothic" w:cs="Arial"/>
          <w:sz w:val="20"/>
          <w:szCs w:val="20"/>
          <w:lang w:val="it-IT"/>
        </w:rPr>
      </w:pPr>
      <w:bookmarkStart w:id="2" w:name="_GoBack"/>
      <w:bookmarkEnd w:id="2"/>
    </w:p>
    <w:sectPr w:rsidR="00BD1654" w:rsidSect="00C72FCA">
      <w:headerReference w:type="even" r:id="rId18"/>
      <w:headerReference w:type="default" r:id="rId19"/>
      <w:footerReference w:type="even" r:id="rId20"/>
      <w:footerReference w:type="default" r:id="rId21"/>
      <w:pgSz w:w="11906" w:h="16838"/>
      <w:pgMar w:top="2552" w:right="1134" w:bottom="1418" w:left="1418" w:header="851" w:footer="70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B18" w:rsidRDefault="00557B18">
      <w:r>
        <w:separator/>
      </w:r>
    </w:p>
  </w:endnote>
  <w:endnote w:type="continuationSeparator" w:id="0">
    <w:p w:rsidR="00557B18" w:rsidRDefault="0055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Lohit Devanagari">
    <w:altName w:val="Times New Roman"/>
    <w:panose1 w:val="00000000000000000000"/>
    <w:charset w:val="00"/>
    <w:family w:val="roman"/>
    <w:notTrueType/>
    <w:pitch w:val="default"/>
  </w:font>
  <w:font w:name="Sans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B18" w:rsidRDefault="00557B18">
    <w:pPr>
      <w:pStyle w:val="Rodap"/>
    </w:pPr>
    <w:r>
      <w:rPr>
        <w:noProof/>
      </w:rPr>
      <w:drawing>
        <wp:anchor distT="0" distB="0" distL="114300" distR="114300" simplePos="0" relativeHeight="251664384" behindDoc="1" locked="0" layoutInCell="1" allowOverlap="1" wp14:anchorId="20DF7283" wp14:editId="3738DA0A">
          <wp:simplePos x="0" y="0"/>
          <wp:positionH relativeFrom="column">
            <wp:posOffset>-873760</wp:posOffset>
          </wp:positionH>
          <wp:positionV relativeFrom="paragraph">
            <wp:posOffset>-580390</wp:posOffset>
          </wp:positionV>
          <wp:extent cx="6859905" cy="1434465"/>
          <wp:effectExtent l="0" t="0" r="0" b="0"/>
          <wp:wrapNone/>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9905" cy="14344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7B18" w:rsidRDefault="00557B18" w:rsidP="008B2551">
    <w:pPr>
      <w:ind w:right="-113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B18" w:rsidRDefault="00557B18" w:rsidP="00C31298">
    <w:pPr>
      <w:pStyle w:val="Rodap"/>
      <w:tabs>
        <w:tab w:val="clear" w:pos="4252"/>
      </w:tabs>
      <w:ind w:right="-427"/>
      <w:jc w:val="right"/>
    </w:pPr>
    <w:r>
      <w:rPr>
        <w:noProof/>
      </w:rPr>
      <w:drawing>
        <wp:anchor distT="0" distB="0" distL="114300" distR="114300" simplePos="0" relativeHeight="251660288" behindDoc="1" locked="0" layoutInCell="1" allowOverlap="1" wp14:anchorId="2B2F7626" wp14:editId="56D4612D">
          <wp:simplePos x="0" y="0"/>
          <wp:positionH relativeFrom="column">
            <wp:posOffset>-921385</wp:posOffset>
          </wp:positionH>
          <wp:positionV relativeFrom="paragraph">
            <wp:posOffset>-344170</wp:posOffset>
          </wp:positionV>
          <wp:extent cx="6859905" cy="1434465"/>
          <wp:effectExtent l="0" t="0" r="0" b="0"/>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9905" cy="14344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7B18" w:rsidRDefault="00557B18" w:rsidP="00C31298">
    <w:pPr>
      <w:pStyle w:val="Rodap1"/>
      <w:ind w:right="595"/>
      <w:jc w:val="center"/>
    </w:pPr>
  </w:p>
  <w:p w:rsidR="00557B18" w:rsidRDefault="00557B18" w:rsidP="008B2551">
    <w:pPr>
      <w:tabs>
        <w:tab w:val="left" w:pos="637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B18" w:rsidRDefault="00557B18">
      <w:r>
        <w:separator/>
      </w:r>
    </w:p>
  </w:footnote>
  <w:footnote w:type="continuationSeparator" w:id="0">
    <w:p w:rsidR="00557B18" w:rsidRDefault="00557B18">
      <w:r>
        <w:continuationSeparator/>
      </w:r>
    </w:p>
  </w:footnote>
  <w:footnote w:id="1">
    <w:p w:rsidR="00557B18" w:rsidRPr="00287773" w:rsidRDefault="00557B18">
      <w:pPr>
        <w:pStyle w:val="Textodenotaderodap"/>
        <w:rPr>
          <w:rFonts w:ascii="Century Gothic" w:hAnsi="Century Gothic"/>
          <w:sz w:val="16"/>
          <w:szCs w:val="16"/>
        </w:rPr>
      </w:pPr>
      <w:r w:rsidRPr="00287773">
        <w:rPr>
          <w:rStyle w:val="Refdenotaderodap"/>
          <w:rFonts w:ascii="Century Gothic" w:hAnsi="Century Gothic"/>
          <w:sz w:val="16"/>
          <w:szCs w:val="16"/>
        </w:rPr>
        <w:footnoteRef/>
      </w:r>
      <w:r w:rsidRPr="00287773">
        <w:rPr>
          <w:rFonts w:ascii="Century Gothic" w:hAnsi="Century Gothic"/>
          <w:sz w:val="16"/>
          <w:szCs w:val="16"/>
        </w:rPr>
        <w:t xml:space="preserve"> </w:t>
      </w:r>
      <w:hyperlink r:id="rId1" w:history="1">
        <w:r w:rsidRPr="00287773">
          <w:rPr>
            <w:rStyle w:val="Hyperlink"/>
            <w:rFonts w:ascii="Century Gothic" w:hAnsi="Century Gothic"/>
            <w:sz w:val="16"/>
            <w:szCs w:val="16"/>
          </w:rPr>
          <w:t>file:///C:/Users/Windows%2011%20Pro/Downloads/Ac%C3%B3rd%C3%A3o%2032%20de%202011%20Plen%C3%A1rio.pdf</w:t>
        </w:r>
      </w:hyperlink>
    </w:p>
    <w:p w:rsidR="00557B18" w:rsidRDefault="00557B18">
      <w:pPr>
        <w:pStyle w:val="Textodenotaderodap"/>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B18" w:rsidRDefault="00557B18">
    <w:pPr>
      <w:pStyle w:val="Cabealho"/>
    </w:pPr>
    <w:r>
      <w:rPr>
        <w:noProof/>
      </w:rPr>
      <w:drawing>
        <wp:anchor distT="0" distB="0" distL="114300" distR="114300" simplePos="0" relativeHeight="251662336" behindDoc="1" locked="0" layoutInCell="1" allowOverlap="1" wp14:anchorId="58F7618B" wp14:editId="2565FC6C">
          <wp:simplePos x="0" y="0"/>
          <wp:positionH relativeFrom="column">
            <wp:posOffset>-747602</wp:posOffset>
          </wp:positionH>
          <wp:positionV relativeFrom="paragraph">
            <wp:posOffset>-511810</wp:posOffset>
          </wp:positionV>
          <wp:extent cx="7420610" cy="1470025"/>
          <wp:effectExtent l="0" t="0" r="889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0610" cy="1470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7B18" w:rsidRDefault="00557B1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B18" w:rsidRPr="0045518B" w:rsidRDefault="00557B18" w:rsidP="00C31298">
    <w:pPr>
      <w:pStyle w:val="Cabealho"/>
      <w:rPr>
        <w:rFonts w:ascii="Arial" w:hAnsi="Arial" w:cs="Arial"/>
        <w:b/>
      </w:rPr>
    </w:pPr>
    <w:r>
      <w:rPr>
        <w:noProof/>
      </w:rPr>
      <w:drawing>
        <wp:anchor distT="0" distB="0" distL="114300" distR="114300" simplePos="0" relativeHeight="251659264" behindDoc="1" locked="0" layoutInCell="1" allowOverlap="1" wp14:anchorId="5491766D" wp14:editId="6B792077">
          <wp:simplePos x="0" y="0"/>
          <wp:positionH relativeFrom="column">
            <wp:posOffset>-314960</wp:posOffset>
          </wp:positionH>
          <wp:positionV relativeFrom="paragraph">
            <wp:posOffset>-536575</wp:posOffset>
          </wp:positionV>
          <wp:extent cx="7420610" cy="1470025"/>
          <wp:effectExtent l="0" t="0" r="889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0610" cy="1470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7B18" w:rsidRDefault="00557B1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9D9"/>
    <w:multiLevelType w:val="multilevel"/>
    <w:tmpl w:val="99C23D82"/>
    <w:lvl w:ilvl="0">
      <w:start w:val="6"/>
      <w:numFmt w:val="decimal"/>
      <w:lvlText w:val="%1."/>
      <w:lvlJc w:val="left"/>
      <w:pPr>
        <w:ind w:left="360" w:hanging="360"/>
      </w:pPr>
      <w:rPr>
        <w:rFonts w:hint="default"/>
        <w:b/>
      </w:rPr>
    </w:lvl>
    <w:lvl w:ilvl="1">
      <w:start w:val="1"/>
      <w:numFmt w:val="decimal"/>
      <w:lvlText w:val="%1.%2."/>
      <w:lvlJc w:val="left"/>
      <w:pPr>
        <w:ind w:left="1709" w:hanging="432"/>
      </w:pPr>
      <w:rPr>
        <w:rFonts w:hint="default"/>
        <w:b/>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46471A"/>
    <w:multiLevelType w:val="hybridMultilevel"/>
    <w:tmpl w:val="4C7237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CC437F"/>
    <w:multiLevelType w:val="multilevel"/>
    <w:tmpl w:val="5F5CB154"/>
    <w:styleLink w:val="WWNum1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11F059EE"/>
    <w:multiLevelType w:val="multilevel"/>
    <w:tmpl w:val="8890A610"/>
    <w:styleLink w:val="WWNum21"/>
    <w:lvl w:ilvl="0">
      <w:start w:val="1"/>
      <w:numFmt w:val="lowerLetter"/>
      <w:pStyle w:val="Nivel01"/>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21F6B35"/>
    <w:multiLevelType w:val="multilevel"/>
    <w:tmpl w:val="2BACE5D2"/>
    <w:styleLink w:val="WWNum1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15:restartNumberingAfterBreak="0">
    <w:nsid w:val="171C381D"/>
    <w:multiLevelType w:val="multilevel"/>
    <w:tmpl w:val="FC52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F3B80"/>
    <w:multiLevelType w:val="multilevel"/>
    <w:tmpl w:val="B94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E06AB"/>
    <w:multiLevelType w:val="multilevel"/>
    <w:tmpl w:val="E892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4E6BA7"/>
    <w:multiLevelType w:val="multilevel"/>
    <w:tmpl w:val="751C0E4C"/>
    <w:styleLink w:val="WWNum1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DEF1F79"/>
    <w:multiLevelType w:val="multilevel"/>
    <w:tmpl w:val="438E2A30"/>
    <w:styleLink w:val="WWNum2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21CC3B77"/>
    <w:multiLevelType w:val="multilevel"/>
    <w:tmpl w:val="25A82B28"/>
    <w:styleLink w:val="WWNum20"/>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226365E1"/>
    <w:multiLevelType w:val="multilevel"/>
    <w:tmpl w:val="5AD88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CE783B"/>
    <w:multiLevelType w:val="multilevel"/>
    <w:tmpl w:val="A50C339E"/>
    <w:styleLink w:val="WWNum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22F13678"/>
    <w:multiLevelType w:val="multilevel"/>
    <w:tmpl w:val="0416001F"/>
    <w:styleLink w:val="Estilo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50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C322E"/>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79A0000"/>
    <w:multiLevelType w:val="multilevel"/>
    <w:tmpl w:val="7FEE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8C3C75"/>
    <w:multiLevelType w:val="multilevel"/>
    <w:tmpl w:val="3AD2D4D2"/>
    <w:styleLink w:val="WWNum12"/>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15:restartNumberingAfterBreak="0">
    <w:nsid w:val="297C2B79"/>
    <w:multiLevelType w:val="multilevel"/>
    <w:tmpl w:val="079E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BE2BDF"/>
    <w:multiLevelType w:val="hybridMultilevel"/>
    <w:tmpl w:val="A1CC8836"/>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DAE30FA"/>
    <w:multiLevelType w:val="multilevel"/>
    <w:tmpl w:val="3A4CE3D4"/>
    <w:styleLink w:val="WWNum26"/>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2F8663D5"/>
    <w:multiLevelType w:val="multilevel"/>
    <w:tmpl w:val="4D924360"/>
    <w:styleLink w:val="WWNum1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30101EB0"/>
    <w:multiLevelType w:val="multilevel"/>
    <w:tmpl w:val="02F60700"/>
    <w:styleLink w:val="WWNum30"/>
    <w:lvl w:ilvl="0">
      <w:start w:val="3"/>
      <w:numFmt w:val="decimal"/>
      <w:lvlText w:val="%1"/>
      <w:lvlJc w:val="left"/>
      <w:rPr>
        <w:rFonts w:cs="Times New Roman"/>
        <w:b/>
        <w:color w:val="000000"/>
      </w:rPr>
    </w:lvl>
    <w:lvl w:ilvl="1">
      <w:start w:val="3"/>
      <w:numFmt w:val="decimal"/>
      <w:lvlText w:val="%1.%2"/>
      <w:lvlJc w:val="left"/>
      <w:rPr>
        <w:rFonts w:cs="Times New Roman"/>
        <w:b/>
        <w:color w:val="000000"/>
      </w:rPr>
    </w:lvl>
    <w:lvl w:ilvl="2">
      <w:start w:val="1"/>
      <w:numFmt w:val="decimal"/>
      <w:lvlText w:val="%1.%2.%3"/>
      <w:lvlJc w:val="left"/>
      <w:rPr>
        <w:rFonts w:cs="Times New Roman"/>
        <w:b/>
        <w:color w:val="000000"/>
      </w:rPr>
    </w:lvl>
    <w:lvl w:ilvl="3">
      <w:start w:val="1"/>
      <w:numFmt w:val="decimal"/>
      <w:lvlText w:val="%1.%2.%3.%4"/>
      <w:lvlJc w:val="left"/>
      <w:rPr>
        <w:rFonts w:cs="Times New Roman"/>
        <w:b/>
        <w:color w:val="000000"/>
      </w:rPr>
    </w:lvl>
    <w:lvl w:ilvl="4">
      <w:start w:val="1"/>
      <w:numFmt w:val="decimal"/>
      <w:lvlText w:val="%1.%2.%3.%4.%5"/>
      <w:lvlJc w:val="left"/>
      <w:rPr>
        <w:rFonts w:cs="Times New Roman"/>
        <w:b/>
        <w:color w:val="000000"/>
      </w:rPr>
    </w:lvl>
    <w:lvl w:ilvl="5">
      <w:start w:val="1"/>
      <w:numFmt w:val="decimal"/>
      <w:lvlText w:val="%1.%2.%3.%4.%5.%6"/>
      <w:lvlJc w:val="left"/>
      <w:rPr>
        <w:rFonts w:cs="Times New Roman"/>
        <w:b/>
        <w:color w:val="000000"/>
      </w:rPr>
    </w:lvl>
    <w:lvl w:ilvl="6">
      <w:start w:val="1"/>
      <w:numFmt w:val="decimal"/>
      <w:lvlText w:val="%1.%2.%3.%4.%5.%6.%7"/>
      <w:lvlJc w:val="left"/>
      <w:rPr>
        <w:rFonts w:cs="Times New Roman"/>
        <w:b/>
        <w:color w:val="000000"/>
      </w:rPr>
    </w:lvl>
    <w:lvl w:ilvl="7">
      <w:start w:val="1"/>
      <w:numFmt w:val="decimal"/>
      <w:lvlText w:val="%1.%2.%3.%4.%5.%6.%7.%8"/>
      <w:lvlJc w:val="left"/>
      <w:rPr>
        <w:rFonts w:cs="Times New Roman"/>
        <w:b/>
        <w:color w:val="000000"/>
      </w:rPr>
    </w:lvl>
    <w:lvl w:ilvl="8">
      <w:start w:val="1"/>
      <w:numFmt w:val="decimal"/>
      <w:lvlText w:val="%1.%2.%3.%4.%5.%6.%7.%8.%9"/>
      <w:lvlJc w:val="left"/>
      <w:rPr>
        <w:rFonts w:cs="Times New Roman"/>
        <w:b/>
        <w:color w:val="000000"/>
      </w:rPr>
    </w:lvl>
  </w:abstractNum>
  <w:abstractNum w:abstractNumId="22" w15:restartNumberingAfterBreak="0">
    <w:nsid w:val="31D46156"/>
    <w:multiLevelType w:val="multilevel"/>
    <w:tmpl w:val="D3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C84E9A"/>
    <w:multiLevelType w:val="multilevel"/>
    <w:tmpl w:val="6EC0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5D5FDF"/>
    <w:multiLevelType w:val="hybridMultilevel"/>
    <w:tmpl w:val="B8309564"/>
    <w:lvl w:ilvl="0" w:tplc="8AA8BF48">
      <w:start w:val="1"/>
      <w:numFmt w:val="lowerLetter"/>
      <w:pStyle w:val="marcadores"/>
      <w:lvlText w:val="%1)"/>
      <w:lvlJc w:val="left"/>
      <w:pPr>
        <w:tabs>
          <w:tab w:val="num" w:pos="720"/>
        </w:tabs>
        <w:ind w:left="720" w:hanging="360"/>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5" w15:restartNumberingAfterBreak="0">
    <w:nsid w:val="36AB78C8"/>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AD07695"/>
    <w:multiLevelType w:val="multilevel"/>
    <w:tmpl w:val="08E2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235B22"/>
    <w:multiLevelType w:val="multilevel"/>
    <w:tmpl w:val="00EA8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490F9D"/>
    <w:multiLevelType w:val="multilevel"/>
    <w:tmpl w:val="58EA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EC1025"/>
    <w:multiLevelType w:val="multilevel"/>
    <w:tmpl w:val="0EC6311E"/>
    <w:styleLink w:val="WWNum32"/>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3DCE5546"/>
    <w:multiLevelType w:val="multilevel"/>
    <w:tmpl w:val="5BC28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F479C2"/>
    <w:multiLevelType w:val="multilevel"/>
    <w:tmpl w:val="9CCE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B01CD0"/>
    <w:multiLevelType w:val="multilevel"/>
    <w:tmpl w:val="8F18033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6D5216E"/>
    <w:multiLevelType w:val="multilevel"/>
    <w:tmpl w:val="51C2EBE2"/>
    <w:styleLink w:val="WWNum36"/>
    <w:lvl w:ilvl="0">
      <w:start w:val="11"/>
      <w:numFmt w:val="decimal"/>
      <w:lvlText w:val="%1"/>
      <w:lvlJc w:val="left"/>
      <w:rPr>
        <w:rFonts w:cs="Times New Roman"/>
        <w:b/>
      </w:rPr>
    </w:lvl>
    <w:lvl w:ilvl="1">
      <w:start w:val="2"/>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34" w15:restartNumberingAfterBreak="0">
    <w:nsid w:val="47BA6200"/>
    <w:multiLevelType w:val="multilevel"/>
    <w:tmpl w:val="C158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5813BC"/>
    <w:multiLevelType w:val="hybridMultilevel"/>
    <w:tmpl w:val="6EF65F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6" w15:restartNumberingAfterBreak="0">
    <w:nsid w:val="485D5502"/>
    <w:multiLevelType w:val="multilevel"/>
    <w:tmpl w:val="EE38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1A412E"/>
    <w:multiLevelType w:val="multilevel"/>
    <w:tmpl w:val="9B1C255E"/>
    <w:styleLink w:val="WWNum17"/>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CCA2A5A"/>
    <w:multiLevelType w:val="hybridMultilevel"/>
    <w:tmpl w:val="4B9C3088"/>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39" w15:restartNumberingAfterBreak="0">
    <w:nsid w:val="4CCF7313"/>
    <w:multiLevelType w:val="multilevel"/>
    <w:tmpl w:val="C5F4A1FC"/>
    <w:styleLink w:val="WWNum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D08725C"/>
    <w:multiLevelType w:val="multilevel"/>
    <w:tmpl w:val="10C8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4D4FEF"/>
    <w:multiLevelType w:val="multilevel"/>
    <w:tmpl w:val="AB544328"/>
    <w:styleLink w:val="WWNum33"/>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51184948"/>
    <w:multiLevelType w:val="multilevel"/>
    <w:tmpl w:val="383EFABC"/>
    <w:styleLink w:val="WWNum2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523F7CC7"/>
    <w:multiLevelType w:val="multilevel"/>
    <w:tmpl w:val="45B45E48"/>
    <w:lvl w:ilvl="0">
      <w:start w:val="9"/>
      <w:numFmt w:val="decimal"/>
      <w:lvlText w:val="%1."/>
      <w:lvlJc w:val="left"/>
      <w:pPr>
        <w:ind w:left="360" w:hanging="360"/>
      </w:pPr>
      <w:rPr>
        <w:rFonts w:hint="default"/>
      </w:rPr>
    </w:lvl>
    <w:lvl w:ilvl="1">
      <w:start w:val="1"/>
      <w:numFmt w:val="decimal"/>
      <w:lvlText w:val="%1.%2."/>
      <w:lvlJc w:val="left"/>
      <w:pPr>
        <w:ind w:left="5257" w:hanging="720"/>
      </w:pPr>
      <w:rPr>
        <w:rFonts w:hint="default"/>
        <w:b/>
        <w:bCs/>
        <w:i w:val="0"/>
        <w:iCs w:val="0"/>
      </w:rPr>
    </w:lvl>
    <w:lvl w:ilvl="2">
      <w:start w:val="1"/>
      <w:numFmt w:val="decimal"/>
      <w:lvlText w:val="%1.%2.%3."/>
      <w:lvlJc w:val="left"/>
      <w:pPr>
        <w:ind w:left="1800" w:hanging="720"/>
      </w:pPr>
      <w:rPr>
        <w:rFonts w:hint="default"/>
        <w:b/>
        <w:bCs/>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529907C4"/>
    <w:multiLevelType w:val="multilevel"/>
    <w:tmpl w:val="586C96A0"/>
    <w:styleLink w:val="WWNum3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54BD256E"/>
    <w:multiLevelType w:val="multilevel"/>
    <w:tmpl w:val="3FE0E2BC"/>
    <w:styleLink w:val="WWNum28"/>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6" w15:restartNumberingAfterBreak="0">
    <w:nsid w:val="54E75FE1"/>
    <w:multiLevelType w:val="multilevel"/>
    <w:tmpl w:val="0C60FBE4"/>
    <w:styleLink w:val="WWNum1"/>
    <w:lvl w:ilvl="0">
      <w:start w:val="1"/>
      <w:numFmt w:val="decimal"/>
      <w:pStyle w:val="Nivel01Titulo"/>
      <w:lvlText w:val="%1."/>
      <w:lvlJc w:val="left"/>
      <w:rPr>
        <w:rFonts w:cs="Times New Roman"/>
      </w:rPr>
    </w:lvl>
    <w:lvl w:ilvl="1">
      <w:start w:val="1"/>
      <w:numFmt w:val="decimal"/>
      <w:pStyle w:val="Nvel2-Red"/>
      <w:lvlText w:val="%2."/>
      <w:lvlJc w:val="left"/>
      <w:rPr>
        <w:rFonts w:cs="Times New Roman"/>
      </w:rPr>
    </w:lvl>
    <w:lvl w:ilvl="2">
      <w:start w:val="1"/>
      <w:numFmt w:val="decimal"/>
      <w:pStyle w:val="Nvel3-R"/>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6123C47"/>
    <w:multiLevelType w:val="multilevel"/>
    <w:tmpl w:val="012427B8"/>
    <w:styleLink w:val="Estilo22"/>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6B35EB8"/>
    <w:multiLevelType w:val="multilevel"/>
    <w:tmpl w:val="10D626EA"/>
    <w:styleLink w:val="WWNum2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9" w15:restartNumberingAfterBreak="0">
    <w:nsid w:val="57D41B2C"/>
    <w:multiLevelType w:val="multilevel"/>
    <w:tmpl w:val="69F0B9F4"/>
    <w:lvl w:ilvl="0">
      <w:start w:val="7"/>
      <w:numFmt w:val="decimal"/>
      <w:lvlText w:val="%1."/>
      <w:lvlJc w:val="left"/>
      <w:pPr>
        <w:ind w:left="660" w:hanging="660"/>
      </w:pPr>
      <w:rPr>
        <w:rFonts w:hint="default"/>
        <w:b w:val="0"/>
      </w:rPr>
    </w:lvl>
    <w:lvl w:ilvl="1">
      <w:start w:val="4"/>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0" w15:restartNumberingAfterBreak="0">
    <w:nsid w:val="5B0A503B"/>
    <w:multiLevelType w:val="multilevel"/>
    <w:tmpl w:val="3DB8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150C27"/>
    <w:multiLevelType w:val="multilevel"/>
    <w:tmpl w:val="AF82BEB4"/>
    <w:styleLink w:val="WWNum6"/>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5B627EA1"/>
    <w:multiLevelType w:val="multilevel"/>
    <w:tmpl w:val="8B9A2A7A"/>
    <w:styleLink w:val="WWNum7"/>
    <w:lvl w:ilvl="0">
      <w:start w:val="1"/>
      <w:numFmt w:val="lowerLetter"/>
      <w:lvlText w:val="%1)"/>
      <w:lvlJc w:val="left"/>
      <w:rPr>
        <w:rFonts w:cs="Calibri"/>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3" w15:restartNumberingAfterBreak="0">
    <w:nsid w:val="5DB07110"/>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DF95BBE"/>
    <w:multiLevelType w:val="multilevel"/>
    <w:tmpl w:val="B0DA1972"/>
    <w:lvl w:ilvl="0">
      <w:start w:val="11"/>
      <w:numFmt w:val="decimal"/>
      <w:lvlText w:val="%1."/>
      <w:lvlJc w:val="left"/>
      <w:pPr>
        <w:ind w:left="435" w:hanging="435"/>
      </w:pPr>
      <w:rPr>
        <w:rFonts w:eastAsia="Times New Roman" w:cs="Arial" w:hint="default"/>
        <w:color w:val="auto"/>
      </w:rPr>
    </w:lvl>
    <w:lvl w:ilvl="1">
      <w:start w:val="2"/>
      <w:numFmt w:val="decimal"/>
      <w:lvlText w:val="%1.%2."/>
      <w:lvlJc w:val="left"/>
      <w:pPr>
        <w:ind w:left="435" w:hanging="435"/>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55" w15:restartNumberingAfterBreak="0">
    <w:nsid w:val="61454FDA"/>
    <w:multiLevelType w:val="multilevel"/>
    <w:tmpl w:val="64AEF054"/>
    <w:lvl w:ilvl="0">
      <w:start w:val="8"/>
      <w:numFmt w:val="decimal"/>
      <w:lvlText w:val="%1."/>
      <w:lvlJc w:val="left"/>
      <w:pPr>
        <w:ind w:left="360" w:hanging="360"/>
      </w:pPr>
      <w:rPr>
        <w:rFonts w:cs="Arial" w:hint="default"/>
      </w:rPr>
    </w:lvl>
    <w:lvl w:ilvl="1">
      <w:start w:val="1"/>
      <w:numFmt w:val="decimal"/>
      <w:lvlText w:val="%1.%2."/>
      <w:lvlJc w:val="left"/>
      <w:pPr>
        <w:ind w:left="1980" w:hanging="720"/>
      </w:pPr>
      <w:rPr>
        <w:rFonts w:cs="Arial" w:hint="default"/>
        <w:b/>
        <w:bCs/>
      </w:rPr>
    </w:lvl>
    <w:lvl w:ilvl="2">
      <w:start w:val="1"/>
      <w:numFmt w:val="decimal"/>
      <w:lvlText w:val="%1.%2.%3."/>
      <w:lvlJc w:val="left"/>
      <w:pPr>
        <w:ind w:left="3240" w:hanging="720"/>
      </w:pPr>
      <w:rPr>
        <w:rFonts w:cs="Arial" w:hint="default"/>
        <w:b/>
        <w:bCs/>
      </w:rPr>
    </w:lvl>
    <w:lvl w:ilvl="3">
      <w:start w:val="1"/>
      <w:numFmt w:val="decimal"/>
      <w:lvlText w:val="%1.%2.%3.%4."/>
      <w:lvlJc w:val="left"/>
      <w:pPr>
        <w:ind w:left="4860" w:hanging="1080"/>
      </w:pPr>
      <w:rPr>
        <w:rFonts w:cs="Arial" w:hint="default"/>
      </w:rPr>
    </w:lvl>
    <w:lvl w:ilvl="4">
      <w:start w:val="1"/>
      <w:numFmt w:val="decimal"/>
      <w:lvlText w:val="%1.%2.%3.%4.%5."/>
      <w:lvlJc w:val="left"/>
      <w:pPr>
        <w:ind w:left="6120" w:hanging="1080"/>
      </w:pPr>
      <w:rPr>
        <w:rFonts w:cs="Arial" w:hint="default"/>
      </w:rPr>
    </w:lvl>
    <w:lvl w:ilvl="5">
      <w:start w:val="1"/>
      <w:numFmt w:val="decimal"/>
      <w:lvlText w:val="%1.%2.%3.%4.%5.%6."/>
      <w:lvlJc w:val="left"/>
      <w:pPr>
        <w:ind w:left="7740" w:hanging="1440"/>
      </w:pPr>
      <w:rPr>
        <w:rFonts w:cs="Arial" w:hint="default"/>
      </w:rPr>
    </w:lvl>
    <w:lvl w:ilvl="6">
      <w:start w:val="1"/>
      <w:numFmt w:val="decimal"/>
      <w:lvlText w:val="%1.%2.%3.%4.%5.%6.%7."/>
      <w:lvlJc w:val="left"/>
      <w:pPr>
        <w:ind w:left="9000" w:hanging="1440"/>
      </w:pPr>
      <w:rPr>
        <w:rFonts w:cs="Arial" w:hint="default"/>
      </w:rPr>
    </w:lvl>
    <w:lvl w:ilvl="7">
      <w:start w:val="1"/>
      <w:numFmt w:val="decimal"/>
      <w:lvlText w:val="%1.%2.%3.%4.%5.%6.%7.%8."/>
      <w:lvlJc w:val="left"/>
      <w:pPr>
        <w:ind w:left="10620" w:hanging="1800"/>
      </w:pPr>
      <w:rPr>
        <w:rFonts w:cs="Arial" w:hint="default"/>
      </w:rPr>
    </w:lvl>
    <w:lvl w:ilvl="8">
      <w:start w:val="1"/>
      <w:numFmt w:val="decimal"/>
      <w:lvlText w:val="%1.%2.%3.%4.%5.%6.%7.%8.%9."/>
      <w:lvlJc w:val="left"/>
      <w:pPr>
        <w:ind w:left="11880" w:hanging="1800"/>
      </w:pPr>
      <w:rPr>
        <w:rFonts w:cs="Arial" w:hint="default"/>
      </w:rPr>
    </w:lvl>
  </w:abstractNum>
  <w:abstractNum w:abstractNumId="56" w15:restartNumberingAfterBreak="0">
    <w:nsid w:val="62255DEA"/>
    <w:multiLevelType w:val="multilevel"/>
    <w:tmpl w:val="85EAEA5C"/>
    <w:styleLink w:val="Estilo10"/>
    <w:lvl w:ilvl="0">
      <w:start w:val="7"/>
      <w:numFmt w:val="decimal"/>
      <w:lvlText w:val="%1."/>
      <w:lvlJc w:val="left"/>
      <w:pPr>
        <w:ind w:left="360" w:hanging="360"/>
      </w:pPr>
    </w:lvl>
    <w:lvl w:ilvl="1">
      <w:start w:val="11"/>
      <w:numFmt w:val="decimal"/>
      <w:lvlText w:val="7.%2."/>
      <w:lvlJc w:val="left"/>
      <w:pPr>
        <w:ind w:left="792" w:hanging="432"/>
      </w:pPr>
      <w:rPr>
        <w:b/>
        <w:sz w:val="22"/>
        <w:szCs w:val="22"/>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46F4CAC"/>
    <w:multiLevelType w:val="multilevel"/>
    <w:tmpl w:val="5598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B547E6"/>
    <w:multiLevelType w:val="multilevel"/>
    <w:tmpl w:val="2156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6338A2"/>
    <w:multiLevelType w:val="multilevel"/>
    <w:tmpl w:val="A99C65CA"/>
    <w:styleLink w:val="WWNum2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0" w15:restartNumberingAfterBreak="0">
    <w:nsid w:val="69843A64"/>
    <w:multiLevelType w:val="multilevel"/>
    <w:tmpl w:val="ABECFF0A"/>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6AB32E79"/>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AB85C8D"/>
    <w:multiLevelType w:val="multilevel"/>
    <w:tmpl w:val="0416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AE40ACD"/>
    <w:multiLevelType w:val="multilevel"/>
    <w:tmpl w:val="2CB20F72"/>
    <w:styleLink w:val="WWNum8"/>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4" w15:restartNumberingAfterBreak="0">
    <w:nsid w:val="6B8E065F"/>
    <w:multiLevelType w:val="hybridMultilevel"/>
    <w:tmpl w:val="240C5EEA"/>
    <w:lvl w:ilvl="0" w:tplc="D2C2FDFC">
      <w:start w:val="1"/>
      <w:numFmt w:val="lowerLetter"/>
      <w:lvlText w:val="%1)"/>
      <w:lvlJc w:val="left"/>
      <w:pPr>
        <w:ind w:left="821" w:hanging="384"/>
      </w:pPr>
      <w:rPr>
        <w:rFonts w:ascii="Century Gothic" w:eastAsia="Times New Roman" w:hAnsi="Century Gothic" w:cs="Times New Roman" w:hint="default"/>
        <w:b/>
        <w:bCs/>
        <w:w w:val="100"/>
        <w:sz w:val="20"/>
        <w:szCs w:val="20"/>
        <w:lang w:val="pt-PT" w:eastAsia="en-US" w:bidi="ar-SA"/>
      </w:rPr>
    </w:lvl>
    <w:lvl w:ilvl="1" w:tplc="FFFFFFFF">
      <w:numFmt w:val="bullet"/>
      <w:lvlText w:val="•"/>
      <w:lvlJc w:val="left"/>
      <w:pPr>
        <w:ind w:left="1754" w:hanging="384"/>
      </w:pPr>
      <w:rPr>
        <w:rFonts w:hint="default"/>
        <w:lang w:val="pt-PT" w:eastAsia="en-US" w:bidi="ar-SA"/>
      </w:rPr>
    </w:lvl>
    <w:lvl w:ilvl="2" w:tplc="FFFFFFFF">
      <w:numFmt w:val="bullet"/>
      <w:lvlText w:val="•"/>
      <w:lvlJc w:val="left"/>
      <w:pPr>
        <w:ind w:left="2688" w:hanging="384"/>
      </w:pPr>
      <w:rPr>
        <w:rFonts w:hint="default"/>
        <w:lang w:val="pt-PT" w:eastAsia="en-US" w:bidi="ar-SA"/>
      </w:rPr>
    </w:lvl>
    <w:lvl w:ilvl="3" w:tplc="FFFFFFFF">
      <w:numFmt w:val="bullet"/>
      <w:lvlText w:val="•"/>
      <w:lvlJc w:val="left"/>
      <w:pPr>
        <w:ind w:left="3622" w:hanging="384"/>
      </w:pPr>
      <w:rPr>
        <w:rFonts w:hint="default"/>
        <w:lang w:val="pt-PT" w:eastAsia="en-US" w:bidi="ar-SA"/>
      </w:rPr>
    </w:lvl>
    <w:lvl w:ilvl="4" w:tplc="FFFFFFFF">
      <w:numFmt w:val="bullet"/>
      <w:lvlText w:val="•"/>
      <w:lvlJc w:val="left"/>
      <w:pPr>
        <w:ind w:left="4556" w:hanging="384"/>
      </w:pPr>
      <w:rPr>
        <w:rFonts w:hint="default"/>
        <w:lang w:val="pt-PT" w:eastAsia="en-US" w:bidi="ar-SA"/>
      </w:rPr>
    </w:lvl>
    <w:lvl w:ilvl="5" w:tplc="FFFFFFFF">
      <w:numFmt w:val="bullet"/>
      <w:lvlText w:val="•"/>
      <w:lvlJc w:val="left"/>
      <w:pPr>
        <w:ind w:left="5490" w:hanging="384"/>
      </w:pPr>
      <w:rPr>
        <w:rFonts w:hint="default"/>
        <w:lang w:val="pt-PT" w:eastAsia="en-US" w:bidi="ar-SA"/>
      </w:rPr>
    </w:lvl>
    <w:lvl w:ilvl="6" w:tplc="FFFFFFFF">
      <w:numFmt w:val="bullet"/>
      <w:lvlText w:val="•"/>
      <w:lvlJc w:val="left"/>
      <w:pPr>
        <w:ind w:left="6424" w:hanging="384"/>
      </w:pPr>
      <w:rPr>
        <w:rFonts w:hint="default"/>
        <w:lang w:val="pt-PT" w:eastAsia="en-US" w:bidi="ar-SA"/>
      </w:rPr>
    </w:lvl>
    <w:lvl w:ilvl="7" w:tplc="FFFFFFFF">
      <w:numFmt w:val="bullet"/>
      <w:lvlText w:val="•"/>
      <w:lvlJc w:val="left"/>
      <w:pPr>
        <w:ind w:left="7358" w:hanging="384"/>
      </w:pPr>
      <w:rPr>
        <w:rFonts w:hint="default"/>
        <w:lang w:val="pt-PT" w:eastAsia="en-US" w:bidi="ar-SA"/>
      </w:rPr>
    </w:lvl>
    <w:lvl w:ilvl="8" w:tplc="FFFFFFFF">
      <w:numFmt w:val="bullet"/>
      <w:lvlText w:val="•"/>
      <w:lvlJc w:val="left"/>
      <w:pPr>
        <w:ind w:left="8292" w:hanging="384"/>
      </w:pPr>
      <w:rPr>
        <w:rFonts w:hint="default"/>
        <w:lang w:val="pt-PT" w:eastAsia="en-US" w:bidi="ar-SA"/>
      </w:rPr>
    </w:lvl>
  </w:abstractNum>
  <w:abstractNum w:abstractNumId="65" w15:restartNumberingAfterBreak="0">
    <w:nsid w:val="6E8835BF"/>
    <w:multiLevelType w:val="multilevel"/>
    <w:tmpl w:val="3D4E55BC"/>
    <w:styleLink w:val="WWNum31"/>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6" w15:restartNumberingAfterBreak="0">
    <w:nsid w:val="6F124714"/>
    <w:multiLevelType w:val="multilevel"/>
    <w:tmpl w:val="23A27766"/>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70954D76"/>
    <w:multiLevelType w:val="multilevel"/>
    <w:tmpl w:val="DFE4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701138"/>
    <w:multiLevelType w:val="multilevel"/>
    <w:tmpl w:val="859EA0B0"/>
    <w:styleLink w:val="WWNum3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9" w15:restartNumberingAfterBreak="0">
    <w:nsid w:val="756334F4"/>
    <w:multiLevelType w:val="hybridMultilevel"/>
    <w:tmpl w:val="397CC56C"/>
    <w:lvl w:ilvl="0" w:tplc="62A6EBEA">
      <w:start w:val="1"/>
      <w:numFmt w:val="lowerLetter"/>
      <w:lvlText w:val="%1)"/>
      <w:lvlJc w:val="left"/>
      <w:pPr>
        <w:ind w:left="720" w:hanging="360"/>
      </w:pPr>
      <w:rPr>
        <w:rFonts w:cs="Times New Roman" w:hint="default"/>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0" w15:restartNumberingAfterBreak="0">
    <w:nsid w:val="75A22A17"/>
    <w:multiLevelType w:val="multilevel"/>
    <w:tmpl w:val="F36AF2FE"/>
    <w:styleLink w:val="WWNum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1" w15:restartNumberingAfterBreak="0">
    <w:nsid w:val="75FE6F51"/>
    <w:multiLevelType w:val="multilevel"/>
    <w:tmpl w:val="7CCADCCC"/>
    <w:styleLink w:val="WWNum10"/>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2" w15:restartNumberingAfterBreak="0">
    <w:nsid w:val="766F42C6"/>
    <w:multiLevelType w:val="multilevel"/>
    <w:tmpl w:val="B216AA08"/>
    <w:styleLink w:val="WWNum2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74321E8"/>
    <w:multiLevelType w:val="multilevel"/>
    <w:tmpl w:val="CEBEF61E"/>
    <w:styleLink w:val="WWNum16"/>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15:restartNumberingAfterBreak="0">
    <w:nsid w:val="78704470"/>
    <w:multiLevelType w:val="multilevel"/>
    <w:tmpl w:val="601C693E"/>
    <w:styleLink w:val="Estilo2"/>
    <w:lvl w:ilvl="0">
      <w:start w:val="6"/>
      <w:numFmt w:val="decimal"/>
      <w:lvlText w:val="%1."/>
      <w:lvlJc w:val="left"/>
      <w:pPr>
        <w:ind w:left="502" w:hanging="360"/>
      </w:pPr>
      <w:rPr>
        <w:rFonts w:cs="Times New Roman" w:hint="default"/>
      </w:rPr>
    </w:lvl>
    <w:lvl w:ilvl="1">
      <w:start w:val="1"/>
      <w:numFmt w:val="decimal"/>
      <w:lvlText w:val="%1.%2."/>
      <w:lvlJc w:val="left"/>
      <w:pPr>
        <w:ind w:left="862" w:hanging="720"/>
      </w:pPr>
      <w:rPr>
        <w:rFonts w:cs="Times New Roman" w:hint="default"/>
        <w:b/>
        <w:i w:val="0"/>
      </w:rPr>
    </w:lvl>
    <w:lvl w:ilvl="2">
      <w:start w:val="1"/>
      <w:numFmt w:val="lowerLetter"/>
      <w:lvlText w:val="%3)"/>
      <w:lvlJc w:val="left"/>
      <w:pPr>
        <w:ind w:left="1146" w:hanging="720"/>
      </w:pPr>
      <w:rPr>
        <w:rFonts w:ascii="Century Gothic" w:eastAsia="Times New Roman" w:hAnsi="Century Gothic" w:cs="Arial" w:hint="default"/>
        <w:b/>
        <w:bCs/>
      </w:rPr>
    </w:lvl>
    <w:lvl w:ilvl="3">
      <w:start w:val="1"/>
      <w:numFmt w:val="decimal"/>
      <w:lvlText w:val="%1.%2.%3.%4."/>
      <w:lvlJc w:val="left"/>
      <w:pPr>
        <w:ind w:left="1790" w:hanging="1080"/>
      </w:pPr>
      <w:rPr>
        <w:rFonts w:cs="Times New Roman" w:hint="default"/>
        <w:b/>
      </w:rPr>
    </w:lvl>
    <w:lvl w:ilvl="4">
      <w:start w:val="1"/>
      <w:numFmt w:val="decimalZero"/>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5" w15:restartNumberingAfterBreak="0">
    <w:nsid w:val="7B397D23"/>
    <w:multiLevelType w:val="multilevel"/>
    <w:tmpl w:val="16F40638"/>
    <w:styleLink w:val="WWNum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6" w15:restartNumberingAfterBreak="0">
    <w:nsid w:val="7B51184B"/>
    <w:multiLevelType w:val="multilevel"/>
    <w:tmpl w:val="4CD6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6C1CB1"/>
    <w:multiLevelType w:val="multilevel"/>
    <w:tmpl w:val="F7D2E090"/>
    <w:styleLink w:val="WWNum35"/>
    <w:lvl w:ilvl="0">
      <w:start w:val="16"/>
      <w:numFmt w:val="decimal"/>
      <w:lvlText w:val="%1"/>
      <w:lvlJc w:val="left"/>
      <w:rPr>
        <w:rFonts w:cs="Calibri"/>
        <w:color w:val="00000A"/>
        <w:sz w:val="22"/>
      </w:rPr>
    </w:lvl>
    <w:lvl w:ilvl="1">
      <w:start w:val="4"/>
      <w:numFmt w:val="decimal"/>
      <w:lvlText w:val="%1.%2"/>
      <w:lvlJc w:val="left"/>
      <w:rPr>
        <w:rFonts w:cs="Calibri"/>
        <w:color w:val="00000A"/>
        <w:sz w:val="22"/>
      </w:rPr>
    </w:lvl>
    <w:lvl w:ilvl="2">
      <w:start w:val="1"/>
      <w:numFmt w:val="decimal"/>
      <w:lvlText w:val="%1.%2.%3"/>
      <w:lvlJc w:val="left"/>
      <w:rPr>
        <w:rFonts w:cs="Calibri"/>
        <w:color w:val="00000A"/>
        <w:sz w:val="22"/>
      </w:rPr>
    </w:lvl>
    <w:lvl w:ilvl="3">
      <w:start w:val="1"/>
      <w:numFmt w:val="decimal"/>
      <w:lvlText w:val="%1.%2.%3.%4"/>
      <w:lvlJc w:val="left"/>
      <w:rPr>
        <w:rFonts w:cs="Calibri"/>
        <w:color w:val="00000A"/>
        <w:sz w:val="22"/>
      </w:rPr>
    </w:lvl>
    <w:lvl w:ilvl="4">
      <w:start w:val="1"/>
      <w:numFmt w:val="decimal"/>
      <w:lvlText w:val="%1.%2.%3.%4.%5"/>
      <w:lvlJc w:val="left"/>
      <w:rPr>
        <w:rFonts w:cs="Calibri"/>
        <w:color w:val="00000A"/>
        <w:sz w:val="22"/>
      </w:rPr>
    </w:lvl>
    <w:lvl w:ilvl="5">
      <w:start w:val="1"/>
      <w:numFmt w:val="decimal"/>
      <w:lvlText w:val="%1.%2.%3.%4.%5.%6"/>
      <w:lvlJc w:val="left"/>
      <w:rPr>
        <w:rFonts w:cs="Calibri"/>
        <w:color w:val="00000A"/>
        <w:sz w:val="22"/>
      </w:rPr>
    </w:lvl>
    <w:lvl w:ilvl="6">
      <w:start w:val="1"/>
      <w:numFmt w:val="decimal"/>
      <w:lvlText w:val="%1.%2.%3.%4.%5.%6.%7"/>
      <w:lvlJc w:val="left"/>
      <w:rPr>
        <w:rFonts w:cs="Calibri"/>
        <w:color w:val="00000A"/>
        <w:sz w:val="22"/>
      </w:rPr>
    </w:lvl>
    <w:lvl w:ilvl="7">
      <w:start w:val="1"/>
      <w:numFmt w:val="decimal"/>
      <w:lvlText w:val="%1.%2.%3.%4.%5.%6.%7.%8"/>
      <w:lvlJc w:val="left"/>
      <w:rPr>
        <w:rFonts w:cs="Calibri"/>
        <w:color w:val="00000A"/>
        <w:sz w:val="22"/>
      </w:rPr>
    </w:lvl>
    <w:lvl w:ilvl="8">
      <w:start w:val="1"/>
      <w:numFmt w:val="decimal"/>
      <w:lvlText w:val="%1.%2.%3.%4.%5.%6.%7.%8.%9"/>
      <w:lvlJc w:val="left"/>
      <w:rPr>
        <w:rFonts w:cs="Calibri"/>
        <w:color w:val="00000A"/>
        <w:sz w:val="22"/>
      </w:rPr>
    </w:lvl>
  </w:abstractNum>
  <w:abstractNum w:abstractNumId="78" w15:restartNumberingAfterBreak="0">
    <w:nsid w:val="7CB747A5"/>
    <w:multiLevelType w:val="multilevel"/>
    <w:tmpl w:val="9A542470"/>
    <w:styleLink w:val="WWNum2"/>
    <w:lvl w:ilvl="0">
      <w:start w:val="11"/>
      <w:numFmt w:val="decimal"/>
      <w:lvlText w:val="%1"/>
      <w:lvlJc w:val="left"/>
      <w:rPr>
        <w:rFonts w:cs="Times New Roman"/>
        <w:b/>
      </w:rPr>
    </w:lvl>
    <w:lvl w:ilvl="1">
      <w:start w:val="2"/>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79" w15:restartNumberingAfterBreak="0">
    <w:nsid w:val="7D94799D"/>
    <w:multiLevelType w:val="multilevel"/>
    <w:tmpl w:val="E926F56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E3749F7"/>
    <w:multiLevelType w:val="hybridMultilevel"/>
    <w:tmpl w:val="BC327AA8"/>
    <w:lvl w:ilvl="0" w:tplc="0416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7E623E99"/>
    <w:multiLevelType w:val="multilevel"/>
    <w:tmpl w:val="61BE0C06"/>
    <w:styleLink w:val="WWNum23"/>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2" w15:restartNumberingAfterBreak="0">
    <w:nsid w:val="7F164086"/>
    <w:multiLevelType w:val="multilevel"/>
    <w:tmpl w:val="08B4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F5E1404"/>
    <w:multiLevelType w:val="multilevel"/>
    <w:tmpl w:val="09DC96F8"/>
    <w:styleLink w:val="WWNum18"/>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4" w15:restartNumberingAfterBreak="0">
    <w:nsid w:val="7F756F58"/>
    <w:multiLevelType w:val="multilevel"/>
    <w:tmpl w:val="AA34FFBA"/>
    <w:styleLink w:val="WWNum11"/>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abstractNumId w:val="46"/>
  </w:num>
  <w:num w:numId="2">
    <w:abstractNumId w:val="78"/>
  </w:num>
  <w:num w:numId="3">
    <w:abstractNumId w:val="12"/>
  </w:num>
  <w:num w:numId="4">
    <w:abstractNumId w:val="39"/>
  </w:num>
  <w:num w:numId="5">
    <w:abstractNumId w:val="70"/>
  </w:num>
  <w:num w:numId="6">
    <w:abstractNumId w:val="51"/>
  </w:num>
  <w:num w:numId="7">
    <w:abstractNumId w:val="52"/>
  </w:num>
  <w:num w:numId="8">
    <w:abstractNumId w:val="63"/>
  </w:num>
  <w:num w:numId="9">
    <w:abstractNumId w:val="75"/>
  </w:num>
  <w:num w:numId="10">
    <w:abstractNumId w:val="71"/>
  </w:num>
  <w:num w:numId="11">
    <w:abstractNumId w:val="84"/>
  </w:num>
  <w:num w:numId="12">
    <w:abstractNumId w:val="16"/>
  </w:num>
  <w:num w:numId="13">
    <w:abstractNumId w:val="2"/>
  </w:num>
  <w:num w:numId="14">
    <w:abstractNumId w:val="20"/>
  </w:num>
  <w:num w:numId="15">
    <w:abstractNumId w:val="8"/>
  </w:num>
  <w:num w:numId="16">
    <w:abstractNumId w:val="73"/>
  </w:num>
  <w:num w:numId="17">
    <w:abstractNumId w:val="37"/>
  </w:num>
  <w:num w:numId="18">
    <w:abstractNumId w:val="83"/>
  </w:num>
  <w:num w:numId="19">
    <w:abstractNumId w:val="4"/>
  </w:num>
  <w:num w:numId="20">
    <w:abstractNumId w:val="10"/>
  </w:num>
  <w:num w:numId="21">
    <w:abstractNumId w:val="3"/>
  </w:num>
  <w:num w:numId="22">
    <w:abstractNumId w:val="9"/>
  </w:num>
  <w:num w:numId="23">
    <w:abstractNumId w:val="81"/>
  </w:num>
  <w:num w:numId="24">
    <w:abstractNumId w:val="42"/>
  </w:num>
  <w:num w:numId="25">
    <w:abstractNumId w:val="48"/>
  </w:num>
  <w:num w:numId="26">
    <w:abstractNumId w:val="19"/>
  </w:num>
  <w:num w:numId="27">
    <w:abstractNumId w:val="72"/>
  </w:num>
  <w:num w:numId="28">
    <w:abstractNumId w:val="45"/>
  </w:num>
  <w:num w:numId="29">
    <w:abstractNumId w:val="59"/>
  </w:num>
  <w:num w:numId="30">
    <w:abstractNumId w:val="21"/>
  </w:num>
  <w:num w:numId="31">
    <w:abstractNumId w:val="65"/>
  </w:num>
  <w:num w:numId="32">
    <w:abstractNumId w:val="29"/>
  </w:num>
  <w:num w:numId="33">
    <w:abstractNumId w:val="41"/>
  </w:num>
  <w:num w:numId="34">
    <w:abstractNumId w:val="44"/>
  </w:num>
  <w:num w:numId="35">
    <w:abstractNumId w:val="77"/>
  </w:num>
  <w:num w:numId="36">
    <w:abstractNumId w:val="33"/>
  </w:num>
  <w:num w:numId="37">
    <w:abstractNumId w:val="60"/>
  </w:num>
  <w:num w:numId="38">
    <w:abstractNumId w:val="66"/>
  </w:num>
  <w:num w:numId="39">
    <w:abstractNumId w:val="68"/>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num>
  <w:num w:numId="42">
    <w:abstractNumId w:val="53"/>
  </w:num>
  <w:num w:numId="43">
    <w:abstractNumId w:val="79"/>
  </w:num>
  <w:num w:numId="44">
    <w:abstractNumId w:val="74"/>
  </w:num>
  <w:num w:numId="45">
    <w:abstractNumId w:val="13"/>
  </w:num>
  <w:num w:numId="46">
    <w:abstractNumId w:val="62"/>
  </w:num>
  <w:num w:numId="47">
    <w:abstractNumId w:val="47"/>
  </w:num>
  <w:num w:numId="48">
    <w:abstractNumId w:val="56"/>
  </w:num>
  <w:num w:numId="49">
    <w:abstractNumId w:val="35"/>
  </w:num>
  <w:num w:numId="50">
    <w:abstractNumId w:val="55"/>
  </w:num>
  <w:num w:numId="51">
    <w:abstractNumId w:val="43"/>
  </w:num>
  <w:num w:numId="52">
    <w:abstractNumId w:val="64"/>
  </w:num>
  <w:num w:numId="53">
    <w:abstractNumId w:val="1"/>
  </w:num>
  <w:num w:numId="54">
    <w:abstractNumId w:val="18"/>
  </w:num>
  <w:num w:numId="55">
    <w:abstractNumId w:val="0"/>
  </w:num>
  <w:num w:numId="56">
    <w:abstractNumId w:val="61"/>
  </w:num>
  <w:num w:numId="57">
    <w:abstractNumId w:val="54"/>
  </w:num>
  <w:num w:numId="58">
    <w:abstractNumId w:val="49"/>
  </w:num>
  <w:num w:numId="59">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1"/>
  </w:num>
  <w:num w:numId="62">
    <w:abstractNumId w:val="27"/>
  </w:num>
  <w:num w:numId="63">
    <w:abstractNumId w:val="58"/>
  </w:num>
  <w:num w:numId="64">
    <w:abstractNumId w:val="5"/>
  </w:num>
  <w:num w:numId="65">
    <w:abstractNumId w:val="50"/>
  </w:num>
  <w:num w:numId="66">
    <w:abstractNumId w:val="22"/>
  </w:num>
  <w:num w:numId="67">
    <w:abstractNumId w:val="28"/>
  </w:num>
  <w:num w:numId="68">
    <w:abstractNumId w:val="6"/>
  </w:num>
  <w:num w:numId="69">
    <w:abstractNumId w:val="36"/>
  </w:num>
  <w:num w:numId="70">
    <w:abstractNumId w:val="23"/>
  </w:num>
  <w:num w:numId="71">
    <w:abstractNumId w:val="26"/>
  </w:num>
  <w:num w:numId="72">
    <w:abstractNumId w:val="11"/>
  </w:num>
  <w:num w:numId="73">
    <w:abstractNumId w:val="57"/>
  </w:num>
  <w:num w:numId="74">
    <w:abstractNumId w:val="40"/>
  </w:num>
  <w:num w:numId="75">
    <w:abstractNumId w:val="15"/>
  </w:num>
  <w:num w:numId="76">
    <w:abstractNumId w:val="7"/>
  </w:num>
  <w:num w:numId="77">
    <w:abstractNumId w:val="76"/>
  </w:num>
  <w:num w:numId="78">
    <w:abstractNumId w:val="17"/>
  </w:num>
  <w:num w:numId="79">
    <w:abstractNumId w:val="82"/>
  </w:num>
  <w:num w:numId="80">
    <w:abstractNumId w:val="14"/>
  </w:num>
  <w:num w:numId="81">
    <w:abstractNumId w:val="34"/>
  </w:num>
  <w:num w:numId="82">
    <w:abstractNumId w:val="25"/>
  </w:num>
  <w:num w:numId="83">
    <w:abstractNumId w:val="30"/>
  </w:num>
  <w:num w:numId="84">
    <w:abstractNumId w:val="32"/>
  </w:num>
  <w:num w:numId="85">
    <w:abstractNumId w:val="80"/>
  </w:num>
  <w:num w:numId="86">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F59"/>
    <w:rsid w:val="00001BE4"/>
    <w:rsid w:val="0001257E"/>
    <w:rsid w:val="0001458F"/>
    <w:rsid w:val="000209F3"/>
    <w:rsid w:val="0002306E"/>
    <w:rsid w:val="000235EC"/>
    <w:rsid w:val="00030F35"/>
    <w:rsid w:val="000322D5"/>
    <w:rsid w:val="00037334"/>
    <w:rsid w:val="000424B8"/>
    <w:rsid w:val="00050EED"/>
    <w:rsid w:val="00053AB9"/>
    <w:rsid w:val="00056593"/>
    <w:rsid w:val="0006050F"/>
    <w:rsid w:val="00061A7F"/>
    <w:rsid w:val="00071342"/>
    <w:rsid w:val="000745AC"/>
    <w:rsid w:val="000B59BD"/>
    <w:rsid w:val="000C3C43"/>
    <w:rsid w:val="000C4DB7"/>
    <w:rsid w:val="000D000F"/>
    <w:rsid w:val="000E689D"/>
    <w:rsid w:val="00123760"/>
    <w:rsid w:val="00123ECC"/>
    <w:rsid w:val="0012681F"/>
    <w:rsid w:val="00127C1E"/>
    <w:rsid w:val="00131B84"/>
    <w:rsid w:val="0013540E"/>
    <w:rsid w:val="00152167"/>
    <w:rsid w:val="001630E1"/>
    <w:rsid w:val="001704B6"/>
    <w:rsid w:val="001948AB"/>
    <w:rsid w:val="001D0695"/>
    <w:rsid w:val="001D25C4"/>
    <w:rsid w:val="001D3386"/>
    <w:rsid w:val="001F2690"/>
    <w:rsid w:val="00211B9D"/>
    <w:rsid w:val="00220334"/>
    <w:rsid w:val="002302CB"/>
    <w:rsid w:val="00236718"/>
    <w:rsid w:val="00241026"/>
    <w:rsid w:val="00244F0A"/>
    <w:rsid w:val="00271039"/>
    <w:rsid w:val="00272B35"/>
    <w:rsid w:val="002855D3"/>
    <w:rsid w:val="00287773"/>
    <w:rsid w:val="00293A13"/>
    <w:rsid w:val="002A5145"/>
    <w:rsid w:val="002B0309"/>
    <w:rsid w:val="002B1A8B"/>
    <w:rsid w:val="002B204C"/>
    <w:rsid w:val="002B4EAB"/>
    <w:rsid w:val="002C1542"/>
    <w:rsid w:val="002D4F78"/>
    <w:rsid w:val="002E3D3B"/>
    <w:rsid w:val="002E6274"/>
    <w:rsid w:val="00307CC3"/>
    <w:rsid w:val="003201BE"/>
    <w:rsid w:val="003202E0"/>
    <w:rsid w:val="00331E04"/>
    <w:rsid w:val="00334B72"/>
    <w:rsid w:val="0034112F"/>
    <w:rsid w:val="00347D8B"/>
    <w:rsid w:val="00350A28"/>
    <w:rsid w:val="00351B0B"/>
    <w:rsid w:val="003552BD"/>
    <w:rsid w:val="00364132"/>
    <w:rsid w:val="00371705"/>
    <w:rsid w:val="003905E1"/>
    <w:rsid w:val="003908EE"/>
    <w:rsid w:val="003A3C6E"/>
    <w:rsid w:val="003D2A1A"/>
    <w:rsid w:val="003E70D0"/>
    <w:rsid w:val="003F2238"/>
    <w:rsid w:val="003F39BF"/>
    <w:rsid w:val="003F5769"/>
    <w:rsid w:val="0040466C"/>
    <w:rsid w:val="00421E36"/>
    <w:rsid w:val="004253F2"/>
    <w:rsid w:val="00437B93"/>
    <w:rsid w:val="00437CCA"/>
    <w:rsid w:val="004503B7"/>
    <w:rsid w:val="0045566D"/>
    <w:rsid w:val="00472666"/>
    <w:rsid w:val="0047267C"/>
    <w:rsid w:val="0047400E"/>
    <w:rsid w:val="00494ED6"/>
    <w:rsid w:val="004A2EA1"/>
    <w:rsid w:val="004B0605"/>
    <w:rsid w:val="004C01C5"/>
    <w:rsid w:val="004C117F"/>
    <w:rsid w:val="004C2D1B"/>
    <w:rsid w:val="004D00BF"/>
    <w:rsid w:val="004D3656"/>
    <w:rsid w:val="004E1806"/>
    <w:rsid w:val="004F290A"/>
    <w:rsid w:val="00516CD5"/>
    <w:rsid w:val="00530C98"/>
    <w:rsid w:val="00535E68"/>
    <w:rsid w:val="00552242"/>
    <w:rsid w:val="0055237E"/>
    <w:rsid w:val="005559DA"/>
    <w:rsid w:val="00557B18"/>
    <w:rsid w:val="005629C1"/>
    <w:rsid w:val="005848FA"/>
    <w:rsid w:val="005C6F20"/>
    <w:rsid w:val="005D2F1B"/>
    <w:rsid w:val="00614B41"/>
    <w:rsid w:val="006152C8"/>
    <w:rsid w:val="0062540D"/>
    <w:rsid w:val="006277B1"/>
    <w:rsid w:val="00653B00"/>
    <w:rsid w:val="0065525A"/>
    <w:rsid w:val="00663F2A"/>
    <w:rsid w:val="00672034"/>
    <w:rsid w:val="006821D8"/>
    <w:rsid w:val="0068286D"/>
    <w:rsid w:val="00683476"/>
    <w:rsid w:val="00690FC6"/>
    <w:rsid w:val="00697F81"/>
    <w:rsid w:val="006B01AC"/>
    <w:rsid w:val="006B2907"/>
    <w:rsid w:val="006B638A"/>
    <w:rsid w:val="006C602D"/>
    <w:rsid w:val="006D17E9"/>
    <w:rsid w:val="006D3FA4"/>
    <w:rsid w:val="006D73D6"/>
    <w:rsid w:val="006E07BC"/>
    <w:rsid w:val="006E2DCD"/>
    <w:rsid w:val="006E5B8C"/>
    <w:rsid w:val="006F4355"/>
    <w:rsid w:val="007018C4"/>
    <w:rsid w:val="007228B6"/>
    <w:rsid w:val="00724CF1"/>
    <w:rsid w:val="00735926"/>
    <w:rsid w:val="00756A9D"/>
    <w:rsid w:val="0076045D"/>
    <w:rsid w:val="00760A6F"/>
    <w:rsid w:val="0076541E"/>
    <w:rsid w:val="007658E7"/>
    <w:rsid w:val="007817AB"/>
    <w:rsid w:val="0079579D"/>
    <w:rsid w:val="007A6BF3"/>
    <w:rsid w:val="007B4EE0"/>
    <w:rsid w:val="007C07A9"/>
    <w:rsid w:val="007D0E82"/>
    <w:rsid w:val="007D6A24"/>
    <w:rsid w:val="007F5A44"/>
    <w:rsid w:val="008112E1"/>
    <w:rsid w:val="00814BBA"/>
    <w:rsid w:val="00815BD3"/>
    <w:rsid w:val="00826066"/>
    <w:rsid w:val="00831AB6"/>
    <w:rsid w:val="00842C79"/>
    <w:rsid w:val="00860E99"/>
    <w:rsid w:val="00874B43"/>
    <w:rsid w:val="008848D0"/>
    <w:rsid w:val="00885B6B"/>
    <w:rsid w:val="00885DCD"/>
    <w:rsid w:val="00891625"/>
    <w:rsid w:val="008B2551"/>
    <w:rsid w:val="008B3B08"/>
    <w:rsid w:val="008C4D78"/>
    <w:rsid w:val="008E2925"/>
    <w:rsid w:val="008E603B"/>
    <w:rsid w:val="008F04E1"/>
    <w:rsid w:val="008F0CDA"/>
    <w:rsid w:val="00902045"/>
    <w:rsid w:val="00902943"/>
    <w:rsid w:val="00903993"/>
    <w:rsid w:val="00912776"/>
    <w:rsid w:val="009176C6"/>
    <w:rsid w:val="0093281B"/>
    <w:rsid w:val="009339E2"/>
    <w:rsid w:val="00941A35"/>
    <w:rsid w:val="00942A2B"/>
    <w:rsid w:val="0095030C"/>
    <w:rsid w:val="00957C73"/>
    <w:rsid w:val="00975922"/>
    <w:rsid w:val="00976F19"/>
    <w:rsid w:val="00992A21"/>
    <w:rsid w:val="009A13CC"/>
    <w:rsid w:val="009B0A12"/>
    <w:rsid w:val="009C2A8E"/>
    <w:rsid w:val="009C430F"/>
    <w:rsid w:val="009F2A22"/>
    <w:rsid w:val="009F3EFD"/>
    <w:rsid w:val="00A12C9B"/>
    <w:rsid w:val="00A17C53"/>
    <w:rsid w:val="00A23623"/>
    <w:rsid w:val="00A26100"/>
    <w:rsid w:val="00A3431D"/>
    <w:rsid w:val="00A6196F"/>
    <w:rsid w:val="00A63656"/>
    <w:rsid w:val="00A71F59"/>
    <w:rsid w:val="00A77C76"/>
    <w:rsid w:val="00A95861"/>
    <w:rsid w:val="00AA5208"/>
    <w:rsid w:val="00AA7E38"/>
    <w:rsid w:val="00AD4F4D"/>
    <w:rsid w:val="00AE1DE8"/>
    <w:rsid w:val="00AF1889"/>
    <w:rsid w:val="00B03D55"/>
    <w:rsid w:val="00B16B17"/>
    <w:rsid w:val="00B16C4A"/>
    <w:rsid w:val="00B326F1"/>
    <w:rsid w:val="00B364BC"/>
    <w:rsid w:val="00B54076"/>
    <w:rsid w:val="00B5481F"/>
    <w:rsid w:val="00B628C5"/>
    <w:rsid w:val="00B64664"/>
    <w:rsid w:val="00B70E2E"/>
    <w:rsid w:val="00B72C20"/>
    <w:rsid w:val="00B734B7"/>
    <w:rsid w:val="00B807E4"/>
    <w:rsid w:val="00B870B3"/>
    <w:rsid w:val="00B9038A"/>
    <w:rsid w:val="00B9673D"/>
    <w:rsid w:val="00BA39D8"/>
    <w:rsid w:val="00BC6181"/>
    <w:rsid w:val="00BC72A9"/>
    <w:rsid w:val="00BD1654"/>
    <w:rsid w:val="00BD3147"/>
    <w:rsid w:val="00BE0327"/>
    <w:rsid w:val="00BE1E90"/>
    <w:rsid w:val="00BF2559"/>
    <w:rsid w:val="00BF2F9F"/>
    <w:rsid w:val="00BF7110"/>
    <w:rsid w:val="00BF7B40"/>
    <w:rsid w:val="00C0430B"/>
    <w:rsid w:val="00C16534"/>
    <w:rsid w:val="00C23376"/>
    <w:rsid w:val="00C23E87"/>
    <w:rsid w:val="00C27149"/>
    <w:rsid w:val="00C304EF"/>
    <w:rsid w:val="00C30F83"/>
    <w:rsid w:val="00C31298"/>
    <w:rsid w:val="00C34AB3"/>
    <w:rsid w:val="00C371E1"/>
    <w:rsid w:val="00C46028"/>
    <w:rsid w:val="00C47DA1"/>
    <w:rsid w:val="00C56A45"/>
    <w:rsid w:val="00C60E9D"/>
    <w:rsid w:val="00C61C2F"/>
    <w:rsid w:val="00C65C78"/>
    <w:rsid w:val="00C72FCA"/>
    <w:rsid w:val="00C856FD"/>
    <w:rsid w:val="00C9268A"/>
    <w:rsid w:val="00C96BA9"/>
    <w:rsid w:val="00CA4CBB"/>
    <w:rsid w:val="00CA7ABF"/>
    <w:rsid w:val="00CB53FF"/>
    <w:rsid w:val="00CC597D"/>
    <w:rsid w:val="00CF6F88"/>
    <w:rsid w:val="00D0199D"/>
    <w:rsid w:val="00D058EB"/>
    <w:rsid w:val="00D15682"/>
    <w:rsid w:val="00D341E8"/>
    <w:rsid w:val="00D355F5"/>
    <w:rsid w:val="00D35C5C"/>
    <w:rsid w:val="00D37638"/>
    <w:rsid w:val="00D4444B"/>
    <w:rsid w:val="00D67AFE"/>
    <w:rsid w:val="00D722ED"/>
    <w:rsid w:val="00D72B70"/>
    <w:rsid w:val="00D81F88"/>
    <w:rsid w:val="00D92BA9"/>
    <w:rsid w:val="00DB0185"/>
    <w:rsid w:val="00DC23AC"/>
    <w:rsid w:val="00DC379D"/>
    <w:rsid w:val="00DE31C5"/>
    <w:rsid w:val="00DF231D"/>
    <w:rsid w:val="00DF5884"/>
    <w:rsid w:val="00E020B6"/>
    <w:rsid w:val="00E07514"/>
    <w:rsid w:val="00E07FB1"/>
    <w:rsid w:val="00E21870"/>
    <w:rsid w:val="00E76498"/>
    <w:rsid w:val="00E86F0D"/>
    <w:rsid w:val="00EA2A90"/>
    <w:rsid w:val="00EB1F92"/>
    <w:rsid w:val="00EB29DD"/>
    <w:rsid w:val="00EB3505"/>
    <w:rsid w:val="00ED7A01"/>
    <w:rsid w:val="00F04AB7"/>
    <w:rsid w:val="00F14441"/>
    <w:rsid w:val="00F26B72"/>
    <w:rsid w:val="00F31339"/>
    <w:rsid w:val="00F3466B"/>
    <w:rsid w:val="00F47996"/>
    <w:rsid w:val="00F5436D"/>
    <w:rsid w:val="00F66489"/>
    <w:rsid w:val="00F7208A"/>
    <w:rsid w:val="00F7676C"/>
    <w:rsid w:val="00F8772C"/>
    <w:rsid w:val="00F919B1"/>
    <w:rsid w:val="00FC2A3B"/>
    <w:rsid w:val="00FC486E"/>
    <w:rsid w:val="00FD3FC8"/>
    <w:rsid w:val="00FD4BB5"/>
    <w:rsid w:val="00FE47EB"/>
    <w:rsid w:val="00FF5F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15DFDD6D"/>
  <w15:docId w15:val="{049BB8C2-CAD0-4002-961D-80639ACD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7E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1"/>
    <w:qFormat/>
    <w:rsid w:val="00A71F59"/>
    <w:pPr>
      <w:keepNext/>
      <w:keepLines/>
      <w:spacing w:before="480"/>
      <w:outlineLvl w:val="0"/>
    </w:pPr>
    <w:rPr>
      <w:rFonts w:ascii="Calibri Light" w:hAnsi="Calibri Light"/>
      <w:b/>
      <w:bCs/>
      <w:color w:val="2F5496"/>
      <w:sz w:val="28"/>
      <w:szCs w:val="28"/>
    </w:rPr>
  </w:style>
  <w:style w:type="paragraph" w:styleId="Ttulo2">
    <w:name w:val="heading 2"/>
    <w:basedOn w:val="Normal"/>
    <w:next w:val="Normal"/>
    <w:link w:val="Ttulo2Char"/>
    <w:uiPriority w:val="1"/>
    <w:unhideWhenUsed/>
    <w:qFormat/>
    <w:rsid w:val="00A71F59"/>
    <w:pPr>
      <w:keepNext/>
      <w:keepLines/>
      <w:spacing w:before="40"/>
      <w:outlineLvl w:val="1"/>
    </w:pPr>
    <w:rPr>
      <w:rFonts w:ascii="Calibri Light" w:hAnsi="Calibri Light"/>
      <w:color w:val="2F5496"/>
      <w:sz w:val="26"/>
      <w:szCs w:val="26"/>
    </w:rPr>
  </w:style>
  <w:style w:type="paragraph" w:styleId="Ttulo3">
    <w:name w:val="heading 3"/>
    <w:basedOn w:val="Normal"/>
    <w:next w:val="Normal"/>
    <w:link w:val="Ttulo3Char"/>
    <w:uiPriority w:val="1"/>
    <w:qFormat/>
    <w:rsid w:val="00A71F59"/>
    <w:pPr>
      <w:keepNext/>
      <w:keepLines/>
      <w:spacing w:before="200"/>
      <w:outlineLvl w:val="2"/>
    </w:pPr>
    <w:rPr>
      <w:rFonts w:ascii="Cambria" w:hAnsi="Cambria"/>
      <w:b/>
      <w:bCs/>
      <w:color w:val="4F81BD"/>
    </w:rPr>
  </w:style>
  <w:style w:type="paragraph" w:styleId="Ttulo4">
    <w:name w:val="heading 4"/>
    <w:basedOn w:val="Normal"/>
    <w:next w:val="Normal"/>
    <w:link w:val="Ttulo4Char"/>
    <w:uiPriority w:val="9"/>
    <w:qFormat/>
    <w:rsid w:val="00A71F59"/>
    <w:pPr>
      <w:keepNext/>
      <w:keepLines/>
      <w:spacing w:before="40"/>
      <w:outlineLvl w:val="3"/>
    </w:pPr>
    <w:rPr>
      <w:rFonts w:eastAsia="MS Gothic"/>
      <w:i/>
      <w:iCs/>
      <w:color w:val="366091"/>
    </w:rPr>
  </w:style>
  <w:style w:type="paragraph" w:styleId="Ttulo5">
    <w:name w:val="heading 5"/>
    <w:basedOn w:val="Normal"/>
    <w:next w:val="Normal"/>
    <w:link w:val="Ttulo5Char"/>
    <w:uiPriority w:val="9"/>
    <w:semiHidden/>
    <w:unhideWhenUsed/>
    <w:qFormat/>
    <w:rsid w:val="00A71F59"/>
    <w:pPr>
      <w:keepNext/>
      <w:keepLines/>
      <w:autoSpaceDE w:val="0"/>
      <w:spacing w:before="40"/>
      <w:outlineLvl w:val="4"/>
    </w:pPr>
    <w:rPr>
      <w:sz w:val="20"/>
      <w:szCs w:val="20"/>
    </w:rPr>
  </w:style>
  <w:style w:type="paragraph" w:styleId="Ttulo6">
    <w:name w:val="heading 6"/>
    <w:basedOn w:val="Normal"/>
    <w:next w:val="Normal"/>
    <w:link w:val="Ttulo6Char"/>
    <w:uiPriority w:val="9"/>
    <w:qFormat/>
    <w:rsid w:val="00A71F59"/>
    <w:pPr>
      <w:keepNext/>
      <w:keepLines/>
      <w:spacing w:before="40" w:line="259" w:lineRule="auto"/>
      <w:outlineLvl w:val="5"/>
    </w:pPr>
    <w:rPr>
      <w:rFonts w:eastAsia="MS Gothic"/>
      <w:color w:val="244061"/>
    </w:rPr>
  </w:style>
  <w:style w:type="paragraph" w:styleId="Ttulo9">
    <w:name w:val="heading 9"/>
    <w:basedOn w:val="Normal"/>
    <w:next w:val="Normal"/>
    <w:link w:val="Ttulo9Char"/>
    <w:uiPriority w:val="9"/>
    <w:unhideWhenUsed/>
    <w:qFormat/>
    <w:rsid w:val="00A71F59"/>
    <w:pPr>
      <w:keepNext/>
      <w:keepLines/>
      <w:spacing w:before="200"/>
      <w:outlineLvl w:val="8"/>
    </w:pPr>
    <w:rPr>
      <w:rFonts w:ascii="Calibri Light"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71F59"/>
    <w:rPr>
      <w:rFonts w:ascii="Calibri Light" w:eastAsia="Times New Roman" w:hAnsi="Calibri Light" w:cs="Times New Roman"/>
      <w:b/>
      <w:bCs/>
      <w:color w:val="2F5496"/>
      <w:kern w:val="3"/>
      <w:sz w:val="28"/>
      <w:szCs w:val="28"/>
    </w:rPr>
  </w:style>
  <w:style w:type="character" w:customStyle="1" w:styleId="Ttulo2Char">
    <w:name w:val="Título 2 Char"/>
    <w:basedOn w:val="Fontepargpadro"/>
    <w:link w:val="Ttulo2"/>
    <w:uiPriority w:val="1"/>
    <w:rsid w:val="00A71F59"/>
    <w:rPr>
      <w:rFonts w:ascii="Calibri Light" w:eastAsia="Times New Roman" w:hAnsi="Calibri Light" w:cs="Times New Roman"/>
      <w:color w:val="2F5496"/>
      <w:kern w:val="3"/>
      <w:sz w:val="26"/>
      <w:szCs w:val="26"/>
    </w:rPr>
  </w:style>
  <w:style w:type="character" w:customStyle="1" w:styleId="Ttulo3Char">
    <w:name w:val="Título 3 Char"/>
    <w:basedOn w:val="Fontepargpadro"/>
    <w:link w:val="Ttulo3"/>
    <w:uiPriority w:val="1"/>
    <w:qFormat/>
    <w:rsid w:val="00A71F59"/>
    <w:rPr>
      <w:rFonts w:ascii="Cambria" w:eastAsia="Times New Roman" w:hAnsi="Cambria" w:cs="Times New Roman"/>
      <w:b/>
      <w:bCs/>
      <w:color w:val="4F81BD"/>
      <w:sz w:val="24"/>
      <w:szCs w:val="24"/>
      <w:lang w:eastAsia="pt-BR"/>
    </w:rPr>
  </w:style>
  <w:style w:type="character" w:customStyle="1" w:styleId="Ttulo4Char">
    <w:name w:val="Título 4 Char"/>
    <w:basedOn w:val="Fontepargpadro"/>
    <w:link w:val="Ttulo4"/>
    <w:uiPriority w:val="9"/>
    <w:qFormat/>
    <w:rsid w:val="00A71F59"/>
    <w:rPr>
      <w:rFonts w:ascii="Calibri" w:eastAsia="MS Gothic" w:hAnsi="Calibri" w:cs="Times New Roman"/>
      <w:i/>
      <w:iCs/>
      <w:color w:val="366091"/>
      <w:sz w:val="24"/>
      <w:szCs w:val="24"/>
      <w:lang w:eastAsia="pt-BR"/>
    </w:rPr>
  </w:style>
  <w:style w:type="character" w:customStyle="1" w:styleId="Ttulo5Char">
    <w:name w:val="Título 5 Char"/>
    <w:basedOn w:val="Fontepargpadro"/>
    <w:link w:val="Ttulo5"/>
    <w:uiPriority w:val="9"/>
    <w:semiHidden/>
    <w:rsid w:val="00A71F59"/>
    <w:rPr>
      <w:rFonts w:ascii="Calibri" w:eastAsia="Times New Roman" w:hAnsi="Calibri" w:cs="Times New Roman"/>
      <w:sz w:val="20"/>
      <w:szCs w:val="20"/>
      <w:lang w:eastAsia="pt-BR"/>
    </w:rPr>
  </w:style>
  <w:style w:type="character" w:customStyle="1" w:styleId="Ttulo6Char">
    <w:name w:val="Título 6 Char"/>
    <w:basedOn w:val="Fontepargpadro"/>
    <w:link w:val="Ttulo6"/>
    <w:uiPriority w:val="9"/>
    <w:qFormat/>
    <w:rsid w:val="00A71F59"/>
    <w:rPr>
      <w:rFonts w:ascii="Calibri" w:eastAsia="MS Gothic" w:hAnsi="Calibri" w:cs="Times New Roman"/>
      <w:color w:val="244061"/>
    </w:rPr>
  </w:style>
  <w:style w:type="character" w:customStyle="1" w:styleId="Ttulo9Char">
    <w:name w:val="Título 9 Char"/>
    <w:basedOn w:val="Fontepargpadro"/>
    <w:link w:val="Ttulo9"/>
    <w:uiPriority w:val="9"/>
    <w:rsid w:val="00A71F59"/>
    <w:rPr>
      <w:rFonts w:ascii="Calibri Light" w:eastAsia="Times New Roman" w:hAnsi="Calibri Light" w:cs="Times New Roman"/>
      <w:i/>
      <w:iCs/>
      <w:color w:val="404040"/>
      <w:sz w:val="20"/>
      <w:szCs w:val="20"/>
      <w:lang w:eastAsia="pt-BR"/>
    </w:rPr>
  </w:style>
  <w:style w:type="character" w:styleId="nfaseSutil">
    <w:name w:val="Subtle Emphasis"/>
    <w:uiPriority w:val="19"/>
    <w:qFormat/>
    <w:rsid w:val="00A71F59"/>
    <w:rPr>
      <w:rFonts w:cs="Times New Roman"/>
      <w:i/>
      <w:color w:val="808080"/>
    </w:rPr>
  </w:style>
  <w:style w:type="paragraph" w:customStyle="1" w:styleId="Nvel2-Red">
    <w:name w:val="Nível 2 -Red"/>
    <w:basedOn w:val="Nivel2"/>
    <w:link w:val="Nvel2-RedChar"/>
    <w:qFormat/>
    <w:rsid w:val="00A71F59"/>
    <w:pPr>
      <w:numPr>
        <w:ilvl w:val="1"/>
        <w:numId w:val="1"/>
      </w:numPr>
      <w:ind w:left="0" w:firstLine="0"/>
    </w:pPr>
    <w:rPr>
      <w:i/>
      <w:iCs/>
      <w:color w:val="FF0000"/>
    </w:rPr>
  </w:style>
  <w:style w:type="paragraph" w:customStyle="1" w:styleId="Standard">
    <w:name w:val="Standard"/>
    <w:qFormat/>
    <w:rsid w:val="00A71F59"/>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styleId="Ttulo">
    <w:name w:val="Title"/>
    <w:basedOn w:val="Standard"/>
    <w:next w:val="Textbody"/>
    <w:link w:val="TtuloChar"/>
    <w:qFormat/>
    <w:rsid w:val="00A71F59"/>
    <w:pPr>
      <w:keepNext/>
      <w:spacing w:before="240" w:after="120"/>
    </w:pPr>
    <w:rPr>
      <w:rFonts w:ascii="Arial" w:eastAsia="SimSun" w:hAnsi="Arial" w:cs="Mangal"/>
      <w:sz w:val="28"/>
      <w:szCs w:val="28"/>
    </w:rPr>
  </w:style>
  <w:style w:type="character" w:customStyle="1" w:styleId="TtuloChar">
    <w:name w:val="Título Char"/>
    <w:basedOn w:val="Fontepargpadro"/>
    <w:link w:val="Ttulo"/>
    <w:qFormat/>
    <w:rsid w:val="00A71F59"/>
    <w:rPr>
      <w:rFonts w:ascii="Arial" w:eastAsia="SimSun" w:hAnsi="Arial" w:cs="Mangal"/>
      <w:kern w:val="3"/>
      <w:sz w:val="28"/>
      <w:szCs w:val="28"/>
      <w:lang w:eastAsia="pt-BR"/>
    </w:rPr>
  </w:style>
  <w:style w:type="paragraph" w:customStyle="1" w:styleId="Textbody">
    <w:name w:val="Text body"/>
    <w:basedOn w:val="Standard"/>
    <w:qFormat/>
    <w:rsid w:val="00A71F59"/>
    <w:pPr>
      <w:spacing w:after="120"/>
    </w:pPr>
  </w:style>
  <w:style w:type="paragraph" w:styleId="Lista">
    <w:name w:val="List"/>
    <w:basedOn w:val="Textbody"/>
    <w:uiPriority w:val="99"/>
    <w:rsid w:val="00A71F59"/>
    <w:rPr>
      <w:rFonts w:cs="Mangal"/>
    </w:rPr>
  </w:style>
  <w:style w:type="paragraph" w:customStyle="1" w:styleId="Legenda1">
    <w:name w:val="Legenda1"/>
    <w:basedOn w:val="Standard"/>
    <w:rsid w:val="00A71F59"/>
    <w:pPr>
      <w:suppressLineNumbers/>
      <w:spacing w:before="120" w:after="120"/>
    </w:pPr>
    <w:rPr>
      <w:rFonts w:cs="Mangal"/>
      <w:i/>
      <w:iCs/>
    </w:rPr>
  </w:style>
  <w:style w:type="paragraph" w:customStyle="1" w:styleId="Index">
    <w:name w:val="Index"/>
    <w:basedOn w:val="Standard"/>
    <w:rsid w:val="00A71F59"/>
    <w:pPr>
      <w:suppressLineNumbers/>
    </w:pPr>
    <w:rPr>
      <w:rFonts w:cs="Mangal"/>
    </w:rPr>
  </w:style>
  <w:style w:type="paragraph" w:customStyle="1" w:styleId="Ttulo11">
    <w:name w:val="Título 11"/>
    <w:basedOn w:val="Standard"/>
    <w:next w:val="Textbody"/>
    <w:rsid w:val="00A71F59"/>
    <w:pPr>
      <w:keepNext/>
      <w:spacing w:line="360" w:lineRule="auto"/>
      <w:jc w:val="both"/>
      <w:outlineLvl w:val="0"/>
    </w:pPr>
    <w:rPr>
      <w:rFonts w:ascii="Arial" w:hAnsi="Arial" w:cs="Arial"/>
      <w:b/>
      <w:bCs/>
    </w:rPr>
  </w:style>
  <w:style w:type="paragraph" w:customStyle="1" w:styleId="Ttulo21">
    <w:name w:val="Título 21"/>
    <w:basedOn w:val="Standard"/>
    <w:next w:val="Textbody"/>
    <w:rsid w:val="00A71F59"/>
    <w:pPr>
      <w:keepNext/>
      <w:spacing w:before="200"/>
      <w:outlineLvl w:val="1"/>
    </w:pPr>
    <w:rPr>
      <w:rFonts w:ascii="Cambria" w:hAnsi="Cambria" w:cs="F"/>
      <w:b/>
      <w:bCs/>
      <w:color w:val="4F81BD"/>
      <w:sz w:val="26"/>
      <w:szCs w:val="26"/>
    </w:rPr>
  </w:style>
  <w:style w:type="paragraph" w:customStyle="1" w:styleId="Ttulo31">
    <w:name w:val="Título 31"/>
    <w:basedOn w:val="Standard"/>
    <w:next w:val="Textbody"/>
    <w:rsid w:val="00A71F59"/>
    <w:pPr>
      <w:keepNext/>
      <w:spacing w:before="200"/>
      <w:outlineLvl w:val="2"/>
    </w:pPr>
    <w:rPr>
      <w:rFonts w:ascii="Cambria" w:hAnsi="Cambria" w:cs="F"/>
      <w:b/>
      <w:bCs/>
      <w:color w:val="4F81BD"/>
    </w:rPr>
  </w:style>
  <w:style w:type="paragraph" w:customStyle="1" w:styleId="Ttulo51">
    <w:name w:val="Título 51"/>
    <w:basedOn w:val="Standard"/>
    <w:next w:val="Textbody"/>
    <w:rsid w:val="00A71F59"/>
    <w:pPr>
      <w:keepNext/>
      <w:spacing w:before="200"/>
      <w:outlineLvl w:val="4"/>
    </w:pPr>
    <w:rPr>
      <w:rFonts w:ascii="Cambria" w:hAnsi="Cambria" w:cs="F"/>
      <w:color w:val="243F60"/>
    </w:rPr>
  </w:style>
  <w:style w:type="paragraph" w:customStyle="1" w:styleId="Ttulo81">
    <w:name w:val="Título 81"/>
    <w:basedOn w:val="Standard"/>
    <w:next w:val="Textbody"/>
    <w:rsid w:val="00A71F59"/>
    <w:pPr>
      <w:keepNext/>
      <w:spacing w:before="200" w:line="276" w:lineRule="auto"/>
      <w:outlineLvl w:val="7"/>
    </w:pPr>
    <w:rPr>
      <w:rFonts w:ascii="Cambria" w:hAnsi="Cambria"/>
      <w:color w:val="404040"/>
      <w:sz w:val="20"/>
      <w:szCs w:val="20"/>
      <w:lang w:eastAsia="en-US"/>
    </w:rPr>
  </w:style>
  <w:style w:type="paragraph" w:customStyle="1" w:styleId="Ttulo91">
    <w:name w:val="Título 91"/>
    <w:basedOn w:val="Standard"/>
    <w:next w:val="Textbody"/>
    <w:rsid w:val="00A71F59"/>
    <w:pPr>
      <w:keepNext/>
      <w:spacing w:before="200"/>
      <w:outlineLvl w:val="8"/>
    </w:pPr>
    <w:rPr>
      <w:rFonts w:ascii="Cambria" w:hAnsi="Cambria" w:cs="F"/>
      <w:i/>
      <w:iCs/>
      <w:color w:val="404040"/>
      <w:sz w:val="20"/>
      <w:szCs w:val="20"/>
    </w:rPr>
  </w:style>
  <w:style w:type="paragraph" w:customStyle="1" w:styleId="Textbodyindent">
    <w:name w:val="Text body indent"/>
    <w:basedOn w:val="Standard"/>
    <w:rsid w:val="00A71F59"/>
    <w:pPr>
      <w:spacing w:line="360" w:lineRule="auto"/>
      <w:ind w:left="2160" w:hanging="744"/>
      <w:jc w:val="both"/>
    </w:pPr>
    <w:rPr>
      <w:rFonts w:ascii="Arial" w:hAnsi="Arial" w:cs="Arial"/>
    </w:rPr>
  </w:style>
  <w:style w:type="paragraph" w:customStyle="1" w:styleId="Cabealho1">
    <w:name w:val="Cabeçalho1"/>
    <w:basedOn w:val="Standard"/>
    <w:rsid w:val="00A71F59"/>
    <w:pPr>
      <w:suppressLineNumbers/>
      <w:tabs>
        <w:tab w:val="center" w:pos="4419"/>
        <w:tab w:val="right" w:pos="8838"/>
      </w:tabs>
    </w:pPr>
  </w:style>
  <w:style w:type="paragraph" w:styleId="Corpodetexto2">
    <w:name w:val="Body Text 2"/>
    <w:basedOn w:val="Standard"/>
    <w:link w:val="Corpodetexto2Char"/>
    <w:uiPriority w:val="99"/>
    <w:rsid w:val="00A71F59"/>
  </w:style>
  <w:style w:type="character" w:customStyle="1" w:styleId="Corpodetexto2Char">
    <w:name w:val="Corpo de texto 2 Char"/>
    <w:basedOn w:val="Fontepargpadro"/>
    <w:link w:val="Corpodetexto2"/>
    <w:uiPriority w:val="99"/>
    <w:rsid w:val="00A71F59"/>
    <w:rPr>
      <w:rFonts w:ascii="Times New Roman" w:eastAsia="Times New Roman" w:hAnsi="Times New Roman" w:cs="Times New Roman"/>
      <w:kern w:val="3"/>
      <w:sz w:val="24"/>
      <w:szCs w:val="24"/>
      <w:lang w:eastAsia="pt-BR"/>
    </w:rPr>
  </w:style>
  <w:style w:type="paragraph" w:customStyle="1" w:styleId="Rodap1">
    <w:name w:val="Rodapé1"/>
    <w:basedOn w:val="Standard"/>
    <w:rsid w:val="00A71F59"/>
    <w:pPr>
      <w:suppressLineNumbers/>
      <w:tabs>
        <w:tab w:val="center" w:pos="4252"/>
        <w:tab w:val="right" w:pos="8504"/>
      </w:tabs>
    </w:pPr>
  </w:style>
  <w:style w:type="paragraph" w:styleId="PargrafodaLista">
    <w:name w:val="List Paragraph"/>
    <w:aliases w:val="Titulo de Fígura,TITULO A,lp1,Iz - Párrafo de lista,Sivsa Parrafo,Titulo parrafo,3,Punto,Fundamentacion"/>
    <w:basedOn w:val="Standard"/>
    <w:link w:val="PargrafodaListaChar"/>
    <w:uiPriority w:val="34"/>
    <w:qFormat/>
    <w:rsid w:val="00A71F59"/>
  </w:style>
  <w:style w:type="paragraph" w:styleId="Textodebalo">
    <w:name w:val="Balloon Text"/>
    <w:basedOn w:val="Standard"/>
    <w:link w:val="TextodebaloChar"/>
    <w:uiPriority w:val="99"/>
    <w:qFormat/>
    <w:rsid w:val="00A71F59"/>
  </w:style>
  <w:style w:type="character" w:customStyle="1" w:styleId="TextodebaloChar">
    <w:name w:val="Texto de balão Char"/>
    <w:basedOn w:val="Fontepargpadro"/>
    <w:link w:val="Textodebalo"/>
    <w:uiPriority w:val="99"/>
    <w:qFormat/>
    <w:rsid w:val="00A71F59"/>
    <w:rPr>
      <w:rFonts w:ascii="Times New Roman" w:eastAsia="Times New Roman" w:hAnsi="Times New Roman" w:cs="Times New Roman"/>
      <w:kern w:val="3"/>
      <w:sz w:val="24"/>
      <w:szCs w:val="24"/>
      <w:lang w:eastAsia="pt-BR"/>
    </w:rPr>
  </w:style>
  <w:style w:type="paragraph" w:styleId="Subttulo">
    <w:name w:val="Subtitle"/>
    <w:basedOn w:val="Standard"/>
    <w:next w:val="Textbody"/>
    <w:link w:val="SubttuloChar"/>
    <w:uiPriority w:val="11"/>
    <w:qFormat/>
    <w:rsid w:val="00A71F59"/>
    <w:pPr>
      <w:jc w:val="center"/>
    </w:pPr>
    <w:rPr>
      <w:rFonts w:ascii="Arial" w:hAnsi="Arial"/>
      <w:b/>
      <w:i/>
      <w:iCs/>
      <w:sz w:val="28"/>
      <w:szCs w:val="20"/>
    </w:rPr>
  </w:style>
  <w:style w:type="character" w:customStyle="1" w:styleId="SubttuloChar">
    <w:name w:val="Subtítulo Char"/>
    <w:basedOn w:val="Fontepargpadro"/>
    <w:link w:val="Subttulo"/>
    <w:uiPriority w:val="11"/>
    <w:rsid w:val="00A71F59"/>
    <w:rPr>
      <w:rFonts w:ascii="Arial" w:eastAsia="Times New Roman" w:hAnsi="Arial" w:cs="Times New Roman"/>
      <w:b/>
      <w:i/>
      <w:iCs/>
      <w:kern w:val="3"/>
      <w:sz w:val="28"/>
      <w:szCs w:val="20"/>
      <w:lang w:eastAsia="pt-BR"/>
    </w:rPr>
  </w:style>
  <w:style w:type="paragraph" w:styleId="Recuodecorpodetexto2">
    <w:name w:val="Body Text Indent 2"/>
    <w:basedOn w:val="Standard"/>
    <w:link w:val="Recuodecorpodetexto2Char"/>
    <w:uiPriority w:val="99"/>
    <w:rsid w:val="00A71F59"/>
  </w:style>
  <w:style w:type="character" w:customStyle="1" w:styleId="Recuodecorpodetexto2Char">
    <w:name w:val="Recuo de corpo de texto 2 Char"/>
    <w:basedOn w:val="Fontepargpadro"/>
    <w:link w:val="Recuodecorpodetexto2"/>
    <w:uiPriority w:val="99"/>
    <w:rsid w:val="00A71F59"/>
    <w:rPr>
      <w:rFonts w:ascii="Times New Roman" w:eastAsia="Times New Roman" w:hAnsi="Times New Roman" w:cs="Times New Roman"/>
      <w:kern w:val="3"/>
      <w:sz w:val="24"/>
      <w:szCs w:val="24"/>
      <w:lang w:eastAsia="pt-BR"/>
    </w:rPr>
  </w:style>
  <w:style w:type="paragraph" w:styleId="SemEspaamento">
    <w:name w:val="No Spacing"/>
    <w:link w:val="SemEspaamentoChar"/>
    <w:uiPriority w:val="1"/>
    <w:qFormat/>
    <w:rsid w:val="00A71F59"/>
    <w:pPr>
      <w:widowControl w:val="0"/>
      <w:suppressAutoHyphens/>
      <w:autoSpaceDN w:val="0"/>
      <w:spacing w:after="0" w:line="240" w:lineRule="auto"/>
      <w:textAlignment w:val="baseline"/>
    </w:pPr>
    <w:rPr>
      <w:rFonts w:ascii="Calibri" w:eastAsia="SimSun" w:hAnsi="Calibri" w:cs="F"/>
      <w:kern w:val="3"/>
    </w:rPr>
  </w:style>
  <w:style w:type="paragraph" w:customStyle="1" w:styleId="WW-Padro">
    <w:name w:val="WW-Padrão"/>
    <w:rsid w:val="00A71F59"/>
    <w:pPr>
      <w:widowControl w:val="0"/>
      <w:suppressAutoHyphens/>
      <w:autoSpaceDN w:val="0"/>
      <w:spacing w:after="0" w:line="240" w:lineRule="auto"/>
      <w:textAlignment w:val="baseline"/>
    </w:pPr>
    <w:rPr>
      <w:rFonts w:ascii="Calibri" w:eastAsia="SimSun" w:hAnsi="Calibri" w:cs="F"/>
      <w:kern w:val="3"/>
    </w:rPr>
  </w:style>
  <w:style w:type="paragraph" w:customStyle="1" w:styleId="Corpodetexto31">
    <w:name w:val="Corpo de texto 31"/>
    <w:basedOn w:val="WW-Padro"/>
    <w:rsid w:val="00A71F59"/>
  </w:style>
  <w:style w:type="paragraph" w:customStyle="1" w:styleId="Default">
    <w:name w:val="Default"/>
    <w:qFormat/>
    <w:rsid w:val="00A71F59"/>
    <w:pPr>
      <w:widowControl w:val="0"/>
      <w:suppressAutoHyphens/>
      <w:autoSpaceDN w:val="0"/>
      <w:spacing w:after="0" w:line="240" w:lineRule="auto"/>
      <w:textAlignment w:val="baseline"/>
    </w:pPr>
    <w:rPr>
      <w:rFonts w:ascii="Calibri" w:eastAsia="SimSun" w:hAnsi="Calibri" w:cs="F"/>
      <w:kern w:val="3"/>
    </w:rPr>
  </w:style>
  <w:style w:type="paragraph" w:styleId="Corpodetexto3">
    <w:name w:val="Body Text 3"/>
    <w:basedOn w:val="Standard"/>
    <w:link w:val="Corpodetexto3Char"/>
    <w:rsid w:val="00A71F59"/>
  </w:style>
  <w:style w:type="character" w:customStyle="1" w:styleId="Corpodetexto3Char">
    <w:name w:val="Corpo de texto 3 Char"/>
    <w:basedOn w:val="Fontepargpadro"/>
    <w:link w:val="Corpodetexto3"/>
    <w:rsid w:val="00A71F59"/>
    <w:rPr>
      <w:rFonts w:ascii="Times New Roman" w:eastAsia="Times New Roman" w:hAnsi="Times New Roman" w:cs="Times New Roman"/>
      <w:kern w:val="3"/>
      <w:sz w:val="24"/>
      <w:szCs w:val="24"/>
      <w:lang w:eastAsia="pt-BR"/>
    </w:rPr>
  </w:style>
  <w:style w:type="paragraph" w:customStyle="1" w:styleId="Ttulo10">
    <w:name w:val="Título1"/>
    <w:basedOn w:val="WW-Padro"/>
    <w:rsid w:val="00A71F59"/>
  </w:style>
  <w:style w:type="paragraph" w:customStyle="1" w:styleId="Recuodecorpodetexto31">
    <w:name w:val="Recuo de corpo de texto 31"/>
    <w:basedOn w:val="Standard"/>
    <w:rsid w:val="00A71F59"/>
  </w:style>
  <w:style w:type="paragraph" w:styleId="NormalWeb">
    <w:name w:val="Normal (Web)"/>
    <w:basedOn w:val="Standard"/>
    <w:uiPriority w:val="99"/>
    <w:qFormat/>
    <w:rsid w:val="00A71F59"/>
  </w:style>
  <w:style w:type="paragraph" w:customStyle="1" w:styleId="TextosemFormatao1">
    <w:name w:val="Texto sem Formatação1"/>
    <w:basedOn w:val="Standard"/>
    <w:rsid w:val="00A71F59"/>
  </w:style>
  <w:style w:type="paragraph" w:customStyle="1" w:styleId="nonormal">
    <w:name w:val="no normal"/>
    <w:rsid w:val="00A71F59"/>
    <w:pPr>
      <w:widowControl w:val="0"/>
      <w:suppressAutoHyphens/>
      <w:autoSpaceDN w:val="0"/>
      <w:spacing w:after="0" w:line="240" w:lineRule="auto"/>
      <w:textAlignment w:val="baseline"/>
    </w:pPr>
    <w:rPr>
      <w:rFonts w:ascii="Calibri" w:eastAsia="SimSun" w:hAnsi="Calibri" w:cs="F"/>
      <w:kern w:val="3"/>
    </w:rPr>
  </w:style>
  <w:style w:type="paragraph" w:styleId="Textodenotaderodap">
    <w:name w:val="footnote text"/>
    <w:basedOn w:val="Standard"/>
    <w:link w:val="TextodenotaderodapChar"/>
    <w:uiPriority w:val="99"/>
    <w:rsid w:val="00A71F59"/>
  </w:style>
  <w:style w:type="character" w:customStyle="1" w:styleId="TextodenotaderodapChar">
    <w:name w:val="Texto de nota de rodapé Char"/>
    <w:basedOn w:val="Fontepargpadro"/>
    <w:link w:val="Textodenotaderodap"/>
    <w:uiPriority w:val="99"/>
    <w:rsid w:val="00A71F59"/>
    <w:rPr>
      <w:rFonts w:ascii="Times New Roman" w:eastAsia="Times New Roman" w:hAnsi="Times New Roman" w:cs="Times New Roman"/>
      <w:kern w:val="3"/>
      <w:sz w:val="24"/>
      <w:szCs w:val="24"/>
      <w:lang w:eastAsia="pt-BR"/>
    </w:rPr>
  </w:style>
  <w:style w:type="paragraph" w:customStyle="1" w:styleId="ecxmsonormal">
    <w:name w:val="ecxmsonormal"/>
    <w:basedOn w:val="Standard"/>
    <w:rsid w:val="00A71F59"/>
  </w:style>
  <w:style w:type="paragraph" w:styleId="Pr-formataoHTML">
    <w:name w:val="HTML Preformatted"/>
    <w:basedOn w:val="Standard"/>
    <w:link w:val="Pr-formataoHTMLChar"/>
    <w:uiPriority w:val="99"/>
    <w:rsid w:val="00A71F59"/>
  </w:style>
  <w:style w:type="character" w:customStyle="1" w:styleId="Pr-formataoHTMLChar">
    <w:name w:val="Pré-formatação HTML Char"/>
    <w:basedOn w:val="Fontepargpadro"/>
    <w:link w:val="Pr-formataoHTML"/>
    <w:uiPriority w:val="99"/>
    <w:rsid w:val="00A71F59"/>
    <w:rPr>
      <w:rFonts w:ascii="Times New Roman" w:eastAsia="Times New Roman" w:hAnsi="Times New Roman" w:cs="Times New Roman"/>
      <w:kern w:val="3"/>
      <w:sz w:val="24"/>
      <w:szCs w:val="24"/>
      <w:lang w:eastAsia="pt-BR"/>
    </w:rPr>
  </w:style>
  <w:style w:type="paragraph" w:customStyle="1" w:styleId="Corpodetexto21">
    <w:name w:val="Corpo de texto 21"/>
    <w:basedOn w:val="Standard"/>
    <w:rsid w:val="00A71F59"/>
  </w:style>
  <w:style w:type="paragraph" w:customStyle="1" w:styleId="cabealhoencabezado0">
    <w:name w:val="cabealhoencabezado0"/>
    <w:basedOn w:val="Standard"/>
    <w:rsid w:val="00A71F59"/>
  </w:style>
  <w:style w:type="paragraph" w:customStyle="1" w:styleId="western">
    <w:name w:val="western"/>
    <w:basedOn w:val="Standard"/>
    <w:rsid w:val="00A71F59"/>
  </w:style>
  <w:style w:type="paragraph" w:styleId="Legenda">
    <w:name w:val="caption"/>
    <w:basedOn w:val="Standard"/>
    <w:uiPriority w:val="35"/>
    <w:rsid w:val="00A71F59"/>
  </w:style>
  <w:style w:type="character" w:customStyle="1" w:styleId="ListLabel1">
    <w:name w:val="ListLabel 1"/>
    <w:rsid w:val="00A71F59"/>
    <w:rPr>
      <w:b/>
    </w:rPr>
  </w:style>
  <w:style w:type="character" w:customStyle="1" w:styleId="ListLabel2">
    <w:name w:val="ListLabel 2"/>
    <w:rsid w:val="00A71F59"/>
  </w:style>
  <w:style w:type="character" w:customStyle="1" w:styleId="ListLabel3">
    <w:name w:val="ListLabel 3"/>
    <w:rsid w:val="00A71F59"/>
  </w:style>
  <w:style w:type="character" w:customStyle="1" w:styleId="ListLabel4">
    <w:name w:val="ListLabel 4"/>
    <w:rsid w:val="00A71F59"/>
    <w:rPr>
      <w:b/>
      <w:color w:val="000000"/>
    </w:rPr>
  </w:style>
  <w:style w:type="character" w:customStyle="1" w:styleId="ListLabel5">
    <w:name w:val="ListLabel 5"/>
    <w:rsid w:val="00A71F59"/>
    <w:rPr>
      <w:color w:val="00000A"/>
      <w:sz w:val="22"/>
    </w:rPr>
  </w:style>
  <w:style w:type="character" w:customStyle="1" w:styleId="RecuodecorpodetextoChar">
    <w:name w:val="Recuo de corpo de texto Char"/>
    <w:rsid w:val="00A71F59"/>
    <w:rPr>
      <w:rFonts w:cs="Times New Roman"/>
    </w:rPr>
  </w:style>
  <w:style w:type="character" w:customStyle="1" w:styleId="CabealhoChar">
    <w:name w:val="Cabeçalho Char"/>
    <w:aliases w:val="Cabeçalho superior Char,Heading 1a Char,h Char,he Char,HeaderNN Char"/>
    <w:qFormat/>
    <w:rsid w:val="00A71F59"/>
    <w:rPr>
      <w:rFonts w:cs="Times New Roman"/>
    </w:rPr>
  </w:style>
  <w:style w:type="character" w:customStyle="1" w:styleId="RodapChar">
    <w:name w:val="Rodapé Char"/>
    <w:uiPriority w:val="99"/>
    <w:qFormat/>
    <w:rsid w:val="00A71F59"/>
    <w:rPr>
      <w:rFonts w:cs="Times New Roman"/>
    </w:rPr>
  </w:style>
  <w:style w:type="character" w:customStyle="1" w:styleId="Internetlink">
    <w:name w:val="Internet link"/>
    <w:rsid w:val="00A71F59"/>
    <w:rPr>
      <w:rFonts w:cs="Times New Roman"/>
      <w:color w:val="0000FF"/>
      <w:u w:val="single"/>
    </w:rPr>
  </w:style>
  <w:style w:type="character" w:styleId="nfase">
    <w:name w:val="Emphasis"/>
    <w:uiPriority w:val="20"/>
    <w:qFormat/>
    <w:rsid w:val="00A71F59"/>
    <w:rPr>
      <w:rFonts w:cs="Times New Roman"/>
      <w:i/>
      <w:iCs/>
    </w:rPr>
  </w:style>
  <w:style w:type="character" w:customStyle="1" w:styleId="StrongEmphasis">
    <w:name w:val="Strong Emphasis"/>
    <w:rsid w:val="00A71F59"/>
    <w:rPr>
      <w:rFonts w:cs="Times New Roman"/>
      <w:b/>
      <w:bCs/>
    </w:rPr>
  </w:style>
  <w:style w:type="character" w:customStyle="1" w:styleId="CorpodetextoChar">
    <w:name w:val="Corpo de texto Char"/>
    <w:uiPriority w:val="1"/>
    <w:qFormat/>
    <w:rsid w:val="00A71F59"/>
    <w:rPr>
      <w:rFonts w:cs="Times New Roman"/>
    </w:rPr>
  </w:style>
  <w:style w:type="character" w:styleId="Refdenotaderodap">
    <w:name w:val="footnote reference"/>
    <w:uiPriority w:val="99"/>
    <w:rsid w:val="00A71F59"/>
    <w:rPr>
      <w:rFonts w:cs="Times New Roman"/>
    </w:rPr>
  </w:style>
  <w:style w:type="character" w:customStyle="1" w:styleId="apple-converted-space">
    <w:name w:val="apple-converted-space"/>
    <w:rsid w:val="00A71F59"/>
    <w:rPr>
      <w:rFonts w:cs="Times New Roman"/>
    </w:rPr>
  </w:style>
  <w:style w:type="character" w:customStyle="1" w:styleId="Ttulo8Char">
    <w:name w:val="Título 8 Char"/>
    <w:rsid w:val="00A71F59"/>
    <w:rPr>
      <w:rFonts w:cs="Times New Roman"/>
    </w:rPr>
  </w:style>
  <w:style w:type="character" w:styleId="TextodoEspaoReservado">
    <w:name w:val="Placeholder Text"/>
    <w:uiPriority w:val="99"/>
    <w:qFormat/>
    <w:rsid w:val="00A71F59"/>
    <w:rPr>
      <w:rFonts w:cs="Times New Roman"/>
    </w:rPr>
  </w:style>
  <w:style w:type="character" w:customStyle="1" w:styleId="NumberingSymbols">
    <w:name w:val="Numbering Symbols"/>
    <w:rsid w:val="00A71F59"/>
  </w:style>
  <w:style w:type="paragraph" w:styleId="Cabealho">
    <w:name w:val="header"/>
    <w:aliases w:val="Cabeçalho superior,Heading 1a,h,he,HeaderNN"/>
    <w:basedOn w:val="Normal"/>
    <w:link w:val="CabealhoChar1"/>
    <w:qFormat/>
    <w:rsid w:val="00A71F59"/>
    <w:pPr>
      <w:tabs>
        <w:tab w:val="center" w:pos="4252"/>
        <w:tab w:val="right" w:pos="8504"/>
      </w:tabs>
    </w:pPr>
  </w:style>
  <w:style w:type="character" w:customStyle="1" w:styleId="CabealhoChar1">
    <w:name w:val="Cabeçalho Char1"/>
    <w:aliases w:val="Cabeçalho superior Char1,Heading 1a Char1,h Char1,he Char1,HeaderNN Char1"/>
    <w:basedOn w:val="Fontepargpadro"/>
    <w:link w:val="Cabealho"/>
    <w:rsid w:val="00A71F59"/>
    <w:rPr>
      <w:rFonts w:ascii="Calibri" w:eastAsia="SimSun" w:hAnsi="Calibri" w:cs="F"/>
      <w:kern w:val="3"/>
    </w:rPr>
  </w:style>
  <w:style w:type="paragraph" w:styleId="Rodap">
    <w:name w:val="footer"/>
    <w:basedOn w:val="Normal"/>
    <w:link w:val="RodapChar1"/>
    <w:uiPriority w:val="99"/>
    <w:qFormat/>
    <w:rsid w:val="00A71F59"/>
    <w:pPr>
      <w:tabs>
        <w:tab w:val="center" w:pos="4252"/>
        <w:tab w:val="right" w:pos="8504"/>
      </w:tabs>
    </w:pPr>
  </w:style>
  <w:style w:type="character" w:customStyle="1" w:styleId="RodapChar1">
    <w:name w:val="Rodapé Char1"/>
    <w:basedOn w:val="Fontepargpadro"/>
    <w:link w:val="Rodap"/>
    <w:uiPriority w:val="99"/>
    <w:rsid w:val="00A71F59"/>
    <w:rPr>
      <w:rFonts w:ascii="Calibri" w:eastAsia="SimSun" w:hAnsi="Calibri" w:cs="F"/>
      <w:kern w:val="3"/>
    </w:rPr>
  </w:style>
  <w:style w:type="character" w:customStyle="1" w:styleId="Ttulo3Char1">
    <w:name w:val="Título 3 Char1"/>
    <w:rsid w:val="00A71F59"/>
    <w:rPr>
      <w:rFonts w:ascii="Cambria" w:hAnsi="Cambria" w:cs="Times New Roman"/>
      <w:b/>
      <w:bCs/>
      <w:color w:val="4F81BD"/>
    </w:rPr>
  </w:style>
  <w:style w:type="character" w:styleId="Hyperlink">
    <w:name w:val="Hyperlink"/>
    <w:qFormat/>
    <w:rsid w:val="00A71F59"/>
    <w:rPr>
      <w:rFonts w:cs="Times New Roman"/>
      <w:color w:val="0000FF"/>
      <w:u w:val="single"/>
    </w:rPr>
  </w:style>
  <w:style w:type="paragraph" w:styleId="Corpodetexto">
    <w:name w:val="Body Text"/>
    <w:basedOn w:val="Normal"/>
    <w:link w:val="CorpodetextoChar1"/>
    <w:uiPriority w:val="1"/>
    <w:qFormat/>
    <w:rsid w:val="00A71F59"/>
    <w:pPr>
      <w:spacing w:after="120"/>
    </w:pPr>
  </w:style>
  <w:style w:type="character" w:customStyle="1" w:styleId="CorpodetextoChar1">
    <w:name w:val="Corpo de texto Char1"/>
    <w:basedOn w:val="Fontepargpadro"/>
    <w:link w:val="Corpodetexto"/>
    <w:uiPriority w:val="1"/>
    <w:rsid w:val="00A71F59"/>
    <w:rPr>
      <w:rFonts w:ascii="Times New Roman" w:eastAsia="Times New Roman" w:hAnsi="Times New Roman" w:cs="Times New Roman"/>
      <w:sz w:val="24"/>
      <w:szCs w:val="24"/>
      <w:lang w:eastAsia="pt-BR"/>
    </w:rPr>
  </w:style>
  <w:style w:type="character" w:customStyle="1" w:styleId="Ttulo9Char1">
    <w:name w:val="Título 9 Char1"/>
    <w:uiPriority w:val="9"/>
    <w:semiHidden/>
    <w:rsid w:val="00A71F59"/>
    <w:rPr>
      <w:rFonts w:ascii="Calibri Light" w:eastAsia="Times New Roman" w:hAnsi="Calibri Light" w:cs="Times New Roman"/>
      <w:i/>
      <w:iCs/>
      <w:color w:val="404040"/>
      <w:sz w:val="20"/>
      <w:szCs w:val="20"/>
    </w:rPr>
  </w:style>
  <w:style w:type="paragraph" w:customStyle="1" w:styleId="Corpodetexto32">
    <w:name w:val="Corpo de texto 32"/>
    <w:basedOn w:val="Normal"/>
    <w:rsid w:val="00A71F59"/>
    <w:pPr>
      <w:spacing w:line="240" w:lineRule="atLeast"/>
      <w:jc w:val="both"/>
    </w:pPr>
    <w:rPr>
      <w:szCs w:val="20"/>
      <w:lang w:eastAsia="zh-CN"/>
    </w:rPr>
  </w:style>
  <w:style w:type="character" w:styleId="Forte">
    <w:name w:val="Strong"/>
    <w:uiPriority w:val="22"/>
    <w:qFormat/>
    <w:rsid w:val="00A71F59"/>
    <w:rPr>
      <w:rFonts w:cs="Times New Roman"/>
      <w:b/>
      <w:bCs/>
    </w:rPr>
  </w:style>
  <w:style w:type="paragraph" w:customStyle="1" w:styleId="04partenormativa">
    <w:name w:val="04partenormativa"/>
    <w:basedOn w:val="Normal"/>
    <w:rsid w:val="00A71F59"/>
    <w:pPr>
      <w:spacing w:before="100" w:beforeAutospacing="1" w:after="100" w:afterAutospacing="1"/>
    </w:pPr>
  </w:style>
  <w:style w:type="table" w:styleId="Tabelacomgrade">
    <w:name w:val="Table Grid"/>
    <w:basedOn w:val="Tabelanormal"/>
    <w:uiPriority w:val="59"/>
    <w:qFormat/>
    <w:rsid w:val="00A71F59"/>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har"/>
    <w:uiPriority w:val="99"/>
    <w:semiHidden/>
    <w:unhideWhenUsed/>
    <w:rsid w:val="00A71F59"/>
    <w:rPr>
      <w:sz w:val="20"/>
      <w:szCs w:val="20"/>
    </w:rPr>
  </w:style>
  <w:style w:type="character" w:customStyle="1" w:styleId="TextodenotadefimChar">
    <w:name w:val="Texto de nota de fim Char"/>
    <w:basedOn w:val="Fontepargpadro"/>
    <w:link w:val="Textodenotadefim"/>
    <w:uiPriority w:val="99"/>
    <w:semiHidden/>
    <w:rsid w:val="00A71F59"/>
    <w:rPr>
      <w:rFonts w:ascii="Calibri" w:eastAsia="SimSun" w:hAnsi="Calibri" w:cs="F"/>
      <w:kern w:val="3"/>
      <w:sz w:val="20"/>
      <w:szCs w:val="20"/>
    </w:rPr>
  </w:style>
  <w:style w:type="character" w:styleId="Refdenotadefim">
    <w:name w:val="endnote reference"/>
    <w:uiPriority w:val="99"/>
    <w:semiHidden/>
    <w:unhideWhenUsed/>
    <w:rsid w:val="00A71F59"/>
    <w:rPr>
      <w:rFonts w:cs="Times New Roman"/>
      <w:vertAlign w:val="superscript"/>
    </w:rPr>
  </w:style>
  <w:style w:type="paragraph" w:customStyle="1" w:styleId="A3101075">
    <w:name w:val="_A3101075"/>
    <w:rsid w:val="00A71F59"/>
    <w:pPr>
      <w:widowControl w:val="0"/>
      <w:suppressAutoHyphens/>
      <w:spacing w:after="0" w:line="240" w:lineRule="auto"/>
      <w:ind w:left="141" w:firstLine="4320"/>
      <w:jc w:val="both"/>
    </w:pPr>
    <w:rPr>
      <w:rFonts w:ascii="Times New Roman" w:eastAsia="Times New Roman" w:hAnsi="Times New Roman" w:cs="Times New Roman"/>
      <w:color w:val="000000"/>
      <w:sz w:val="24"/>
      <w:szCs w:val="20"/>
      <w:lang w:eastAsia="zh-CN"/>
    </w:rPr>
  </w:style>
  <w:style w:type="character" w:customStyle="1" w:styleId="apple-style-span">
    <w:name w:val="apple-style-span"/>
    <w:qFormat/>
    <w:rsid w:val="00A71F59"/>
    <w:rPr>
      <w:rFonts w:cs="Times New Roman"/>
    </w:rPr>
  </w:style>
  <w:style w:type="paragraph" w:customStyle="1" w:styleId="Textopadro">
    <w:name w:val="Texto padrão"/>
    <w:basedOn w:val="Normal"/>
    <w:rsid w:val="00A71F59"/>
    <w:rPr>
      <w:kern w:val="1"/>
      <w:szCs w:val="20"/>
      <w:lang w:val="en-US" w:eastAsia="zh-CN"/>
    </w:rPr>
  </w:style>
  <w:style w:type="paragraph" w:customStyle="1" w:styleId="Ttulo22">
    <w:name w:val="Título 22"/>
    <w:basedOn w:val="Normal"/>
    <w:uiPriority w:val="1"/>
    <w:qFormat/>
    <w:rsid w:val="00A71F59"/>
    <w:pPr>
      <w:autoSpaceDE w:val="0"/>
      <w:outlineLvl w:val="2"/>
    </w:pPr>
    <w:rPr>
      <w:rFonts w:cs="Calibri"/>
      <w:b/>
      <w:bCs/>
      <w:sz w:val="20"/>
      <w:szCs w:val="20"/>
      <w:lang w:val="pt-PT" w:eastAsia="pt-PT"/>
    </w:rPr>
  </w:style>
  <w:style w:type="paragraph" w:customStyle="1" w:styleId="WW-Corpodetexto3">
    <w:name w:val="WW-Corpo de texto 3"/>
    <w:basedOn w:val="Normal"/>
    <w:rsid w:val="00A71F59"/>
    <w:pPr>
      <w:spacing w:line="360" w:lineRule="auto"/>
      <w:jc w:val="both"/>
    </w:pPr>
    <w:rPr>
      <w:szCs w:val="20"/>
      <w:lang w:eastAsia="ar-SA"/>
    </w:rPr>
  </w:style>
  <w:style w:type="paragraph" w:styleId="Lista2">
    <w:name w:val="List 2"/>
    <w:basedOn w:val="Normal"/>
    <w:uiPriority w:val="99"/>
    <w:semiHidden/>
    <w:unhideWhenUsed/>
    <w:rsid w:val="00A71F59"/>
    <w:pPr>
      <w:ind w:left="566" w:hanging="283"/>
      <w:contextualSpacing/>
    </w:pPr>
  </w:style>
  <w:style w:type="paragraph" w:customStyle="1" w:styleId="marcadores">
    <w:name w:val="marcadores"/>
    <w:basedOn w:val="Normal"/>
    <w:rsid w:val="00A71F59"/>
    <w:pPr>
      <w:numPr>
        <w:numId w:val="40"/>
      </w:numPr>
      <w:tabs>
        <w:tab w:val="num" w:pos="1134"/>
        <w:tab w:val="left" w:pos="3402"/>
      </w:tabs>
      <w:ind w:left="1134" w:hanging="425"/>
      <w:jc w:val="both"/>
    </w:pPr>
  </w:style>
  <w:style w:type="character" w:customStyle="1" w:styleId="time">
    <w:name w:val="time"/>
    <w:rsid w:val="00A71F59"/>
    <w:rPr>
      <w:rFonts w:cs="Times New Roman"/>
    </w:rPr>
  </w:style>
  <w:style w:type="character" w:styleId="HiperlinkVisitado">
    <w:name w:val="FollowedHyperlink"/>
    <w:uiPriority w:val="99"/>
    <w:unhideWhenUsed/>
    <w:qFormat/>
    <w:rsid w:val="00A71F59"/>
    <w:rPr>
      <w:rFonts w:cs="Times New Roman"/>
      <w:color w:val="954F72"/>
      <w:u w:val="single"/>
    </w:rPr>
  </w:style>
  <w:style w:type="paragraph" w:customStyle="1" w:styleId="ndice">
    <w:name w:val="Índice"/>
    <w:basedOn w:val="Normal"/>
    <w:rsid w:val="00A71F59"/>
    <w:pPr>
      <w:suppressLineNumbers/>
    </w:pPr>
    <w:rPr>
      <w:rFonts w:cs="Tahoma"/>
      <w:lang w:eastAsia="zh-CN"/>
    </w:rPr>
  </w:style>
  <w:style w:type="paragraph" w:customStyle="1" w:styleId="PADRAO">
    <w:name w:val="PADRAO"/>
    <w:basedOn w:val="Normal"/>
    <w:rsid w:val="00A71F59"/>
    <w:pPr>
      <w:jc w:val="both"/>
    </w:pPr>
    <w:rPr>
      <w:rFonts w:ascii="Tms Rmn" w:hAnsi="Tms Rmn" w:cs="Tms Rmn"/>
      <w:szCs w:val="20"/>
      <w:lang w:eastAsia="zh-CN"/>
    </w:rPr>
  </w:style>
  <w:style w:type="paragraph" w:customStyle="1" w:styleId="Normal1">
    <w:name w:val="Normal1"/>
    <w:basedOn w:val="Normal"/>
    <w:rsid w:val="00A71F59"/>
    <w:pPr>
      <w:autoSpaceDE w:val="0"/>
    </w:pPr>
    <w:rPr>
      <w:rFonts w:ascii="Arial" w:hAnsi="Arial" w:cs="Arial"/>
      <w:color w:val="000000"/>
      <w:kern w:val="2"/>
      <w:lang w:eastAsia="zh-CN"/>
    </w:rPr>
  </w:style>
  <w:style w:type="paragraph" w:customStyle="1" w:styleId="Recuodecorpodetexto21">
    <w:name w:val="Recuo de corpo de texto 21"/>
    <w:basedOn w:val="Normal"/>
    <w:rsid w:val="00A71F59"/>
    <w:pPr>
      <w:ind w:left="1080"/>
      <w:jc w:val="both"/>
    </w:pPr>
    <w:rPr>
      <w:kern w:val="2"/>
      <w:sz w:val="20"/>
      <w:szCs w:val="20"/>
      <w:lang w:eastAsia="zh-CN"/>
    </w:rPr>
  </w:style>
  <w:style w:type="character" w:customStyle="1" w:styleId="Fontepargpadro1">
    <w:name w:val="Fonte parág. padrão1"/>
    <w:rsid w:val="00A71F59"/>
  </w:style>
  <w:style w:type="paragraph" w:customStyle="1" w:styleId="TableParagraph">
    <w:name w:val="Table Paragraph"/>
    <w:basedOn w:val="Normal"/>
    <w:uiPriority w:val="1"/>
    <w:qFormat/>
    <w:rsid w:val="00A71F59"/>
    <w:pPr>
      <w:autoSpaceDE w:val="0"/>
      <w:spacing w:before="26"/>
    </w:pPr>
    <w:rPr>
      <w:rFonts w:ascii="Verdana" w:hAnsi="Verdana" w:cs="Verdana"/>
      <w:lang w:val="pt-PT" w:eastAsia="pt-PT"/>
    </w:rPr>
  </w:style>
  <w:style w:type="paragraph" w:customStyle="1" w:styleId="Nivel01">
    <w:name w:val="Nivel 01"/>
    <w:basedOn w:val="Ttulo1"/>
    <w:next w:val="Normal"/>
    <w:link w:val="Nivel01Char"/>
    <w:qFormat/>
    <w:rsid w:val="00A71F59"/>
    <w:pPr>
      <w:numPr>
        <w:numId w:val="21"/>
      </w:numPr>
      <w:tabs>
        <w:tab w:val="left" w:pos="567"/>
        <w:tab w:val="num" w:pos="720"/>
      </w:tabs>
      <w:spacing w:before="240"/>
      <w:ind w:left="360" w:hanging="360"/>
      <w:jc w:val="both"/>
    </w:pPr>
    <w:rPr>
      <w:rFonts w:ascii="Ecofont_Spranq_eco_Sans" w:hAnsi="Ecofont_Spranq_eco_Sans"/>
      <w:color w:val="000000"/>
      <w:sz w:val="20"/>
      <w:szCs w:val="20"/>
    </w:rPr>
  </w:style>
  <w:style w:type="character" w:customStyle="1" w:styleId="Nivel01Char">
    <w:name w:val="Nivel 01 Char"/>
    <w:link w:val="Nivel01"/>
    <w:qFormat/>
    <w:locked/>
    <w:rsid w:val="00A71F59"/>
    <w:rPr>
      <w:rFonts w:ascii="Ecofont_Spranq_eco_Sans" w:eastAsia="Times New Roman" w:hAnsi="Ecofont_Spranq_eco_Sans" w:cs="Times New Roman"/>
      <w:b/>
      <w:bCs/>
      <w:color w:val="000000"/>
      <w:sz w:val="20"/>
      <w:szCs w:val="20"/>
      <w:lang w:eastAsia="pt-BR"/>
    </w:rPr>
  </w:style>
  <w:style w:type="paragraph" w:customStyle="1" w:styleId="NormalWeb1">
    <w:name w:val="Normal (Web)1"/>
    <w:basedOn w:val="Normal"/>
    <w:uiPriority w:val="7"/>
    <w:rsid w:val="00A71F59"/>
    <w:pPr>
      <w:spacing w:before="280" w:after="280"/>
    </w:pPr>
    <w:rPr>
      <w:lang w:eastAsia="ar-SA"/>
    </w:rPr>
  </w:style>
  <w:style w:type="paragraph" w:customStyle="1" w:styleId="Ttulo12">
    <w:name w:val="Título 12"/>
    <w:basedOn w:val="Normal"/>
    <w:uiPriority w:val="1"/>
    <w:qFormat/>
    <w:rsid w:val="00A71F59"/>
    <w:pPr>
      <w:autoSpaceDE w:val="0"/>
      <w:spacing w:before="59"/>
      <w:outlineLvl w:val="1"/>
    </w:pPr>
    <w:rPr>
      <w:rFonts w:cs="Calibri"/>
      <w:b/>
      <w:bCs/>
      <w:sz w:val="20"/>
      <w:szCs w:val="20"/>
      <w:lang w:val="pt-PT" w:eastAsia="pt-PT"/>
    </w:rPr>
  </w:style>
  <w:style w:type="paragraph" w:customStyle="1" w:styleId="Ttulo32">
    <w:name w:val="Título 32"/>
    <w:basedOn w:val="Normal"/>
    <w:uiPriority w:val="1"/>
    <w:qFormat/>
    <w:rsid w:val="00A71F59"/>
    <w:pPr>
      <w:autoSpaceDE w:val="0"/>
      <w:spacing w:line="276" w:lineRule="exact"/>
      <w:ind w:left="112"/>
      <w:outlineLvl w:val="3"/>
    </w:pPr>
    <w:rPr>
      <w:b/>
      <w:bCs/>
      <w:sz w:val="25"/>
      <w:szCs w:val="25"/>
      <w:lang w:val="pt-PT" w:eastAsia="pt-PT"/>
    </w:rPr>
  </w:style>
  <w:style w:type="character" w:customStyle="1" w:styleId="MenoPendente1">
    <w:name w:val="Menção Pendente1"/>
    <w:uiPriority w:val="99"/>
    <w:unhideWhenUsed/>
    <w:qFormat/>
    <w:rsid w:val="00A71F59"/>
    <w:rPr>
      <w:rFonts w:cs="Times New Roman"/>
      <w:color w:val="605E5C"/>
      <w:shd w:val="clear" w:color="auto" w:fill="E1DFDD"/>
    </w:rPr>
  </w:style>
  <w:style w:type="paragraph" w:customStyle="1" w:styleId="PADRO">
    <w:name w:val="PADRÃO"/>
    <w:qFormat/>
    <w:rsid w:val="00A71F59"/>
    <w:pPr>
      <w:keepNext/>
      <w:widowControl w:val="0"/>
      <w:shd w:val="clear" w:color="auto" w:fill="FFFFFF"/>
      <w:spacing w:before="119" w:after="119"/>
      <w:ind w:firstLine="567"/>
      <w:jc w:val="both"/>
      <w:textAlignment w:val="baseline"/>
    </w:pPr>
    <w:rPr>
      <w:rFonts w:ascii="Ecofont_Spranq_eco_Sans" w:eastAsia="Times New Roman" w:hAnsi="Ecofont_Spranq_eco_Sans" w:cs="Lohit Hindi"/>
      <w:sz w:val="20"/>
      <w:szCs w:val="24"/>
      <w:lang w:eastAsia="zh-CN" w:bidi="hi-IN"/>
    </w:rPr>
  </w:style>
  <w:style w:type="paragraph" w:styleId="Citao">
    <w:name w:val="Quote"/>
    <w:basedOn w:val="Normal"/>
    <w:next w:val="Normal"/>
    <w:link w:val="CitaoChar"/>
    <w:uiPriority w:val="29"/>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 w:val="20"/>
    </w:rPr>
  </w:style>
  <w:style w:type="character" w:customStyle="1" w:styleId="CitaoChar">
    <w:name w:val="Citação Char"/>
    <w:basedOn w:val="Fontepargpadro"/>
    <w:link w:val="Citao"/>
    <w:uiPriority w:val="29"/>
    <w:qFormat/>
    <w:rsid w:val="00A71F59"/>
    <w:rPr>
      <w:rFonts w:ascii="Arial" w:eastAsia="Times New Roman" w:hAnsi="Arial" w:cs="Tahoma"/>
      <w:i/>
      <w:iCs/>
      <w:color w:val="000000"/>
      <w:sz w:val="20"/>
      <w:szCs w:val="24"/>
      <w:shd w:val="clear" w:color="auto" w:fill="FFFFCC"/>
    </w:rPr>
  </w:style>
  <w:style w:type="character" w:customStyle="1" w:styleId="markedcontent">
    <w:name w:val="markedcontent"/>
    <w:rsid w:val="00A71F59"/>
  </w:style>
  <w:style w:type="paragraph" w:customStyle="1" w:styleId="Nivel2">
    <w:name w:val="Nivel 2"/>
    <w:basedOn w:val="Normal"/>
    <w:link w:val="Nivel2Char"/>
    <w:qFormat/>
    <w:rsid w:val="00A71F59"/>
    <w:pPr>
      <w:spacing w:before="120" w:after="120" w:line="276" w:lineRule="auto"/>
      <w:ind w:left="4969" w:hanging="432"/>
      <w:jc w:val="both"/>
    </w:pPr>
    <w:rPr>
      <w:rFonts w:ascii="Arial" w:hAnsi="Arial" w:cs="Arial"/>
      <w:color w:val="000000"/>
      <w:sz w:val="20"/>
      <w:szCs w:val="20"/>
    </w:rPr>
  </w:style>
  <w:style w:type="paragraph" w:customStyle="1" w:styleId="Nivel3">
    <w:name w:val="Nivel 3"/>
    <w:basedOn w:val="Normal"/>
    <w:link w:val="Nivel3Char"/>
    <w:qFormat/>
    <w:rsid w:val="00A71F59"/>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A71F59"/>
    <w:pPr>
      <w:ind w:left="851"/>
    </w:pPr>
    <w:rPr>
      <w:color w:val="auto"/>
    </w:rPr>
  </w:style>
  <w:style w:type="paragraph" w:customStyle="1" w:styleId="Nivel5">
    <w:name w:val="Nivel 5"/>
    <w:basedOn w:val="Nivel4"/>
    <w:qFormat/>
    <w:rsid w:val="00A71F59"/>
    <w:pPr>
      <w:ind w:left="1276"/>
    </w:pPr>
  </w:style>
  <w:style w:type="character" w:customStyle="1" w:styleId="Nivel2Char">
    <w:name w:val="Nivel 2 Char"/>
    <w:link w:val="Nivel2"/>
    <w:locked/>
    <w:rsid w:val="00A71F59"/>
    <w:rPr>
      <w:rFonts w:ascii="Arial" w:eastAsia="Times New Roman" w:hAnsi="Arial" w:cs="Arial"/>
      <w:color w:val="000000"/>
      <w:sz w:val="20"/>
      <w:szCs w:val="20"/>
      <w:lang w:eastAsia="pt-BR"/>
    </w:rPr>
  </w:style>
  <w:style w:type="character" w:customStyle="1" w:styleId="Nivel3Char">
    <w:name w:val="Nivel 3 Char"/>
    <w:link w:val="Nivel3"/>
    <w:qFormat/>
    <w:locked/>
    <w:rsid w:val="00A71F59"/>
    <w:rPr>
      <w:rFonts w:ascii="Arial" w:eastAsia="Times New Roman" w:hAnsi="Arial" w:cs="Arial"/>
      <w:color w:val="000000"/>
      <w:sz w:val="20"/>
      <w:szCs w:val="20"/>
      <w:lang w:eastAsia="pt-BR"/>
    </w:rPr>
  </w:style>
  <w:style w:type="paragraph" w:customStyle="1" w:styleId="Nivel01Titulo">
    <w:name w:val="Nivel_01_Titulo"/>
    <w:basedOn w:val="Nivel01"/>
    <w:link w:val="Nivel01TituloChar"/>
    <w:qFormat/>
    <w:rsid w:val="00A71F59"/>
    <w:pPr>
      <w:numPr>
        <w:numId w:val="1"/>
      </w:numPr>
      <w:ind w:left="720"/>
      <w:jc w:val="left"/>
    </w:pPr>
    <w:rPr>
      <w:rFonts w:ascii="Arial" w:hAnsi="Arial"/>
      <w:spacing w:val="5"/>
      <w:kern w:val="28"/>
      <w:sz w:val="52"/>
      <w:szCs w:val="52"/>
    </w:rPr>
  </w:style>
  <w:style w:type="character" w:customStyle="1" w:styleId="Nivel01TituloChar">
    <w:name w:val="Nivel_01_Titulo Char"/>
    <w:link w:val="Nivel01Titulo"/>
    <w:qFormat/>
    <w:locked/>
    <w:rsid w:val="00A71F59"/>
    <w:rPr>
      <w:rFonts w:ascii="Arial" w:eastAsia="Times New Roman" w:hAnsi="Arial" w:cs="Times New Roman"/>
      <w:b/>
      <w:bCs/>
      <w:color w:val="000000"/>
      <w:spacing w:val="5"/>
      <w:kern w:val="28"/>
      <w:sz w:val="52"/>
      <w:szCs w:val="52"/>
      <w:lang w:eastAsia="pt-BR"/>
    </w:rPr>
  </w:style>
  <w:style w:type="character" w:customStyle="1" w:styleId="Nivel4Char">
    <w:name w:val="Nivel 4 Char"/>
    <w:link w:val="Nivel4"/>
    <w:qFormat/>
    <w:locked/>
    <w:rsid w:val="00A71F59"/>
    <w:rPr>
      <w:rFonts w:ascii="Arial" w:eastAsia="Times New Roman" w:hAnsi="Arial" w:cs="Arial"/>
      <w:sz w:val="20"/>
      <w:szCs w:val="20"/>
      <w:lang w:eastAsia="pt-BR"/>
    </w:rPr>
  </w:style>
  <w:style w:type="character" w:customStyle="1" w:styleId="PargrafodaListaChar">
    <w:name w:val="Parágrafo da Lista Char"/>
    <w:aliases w:val="Titulo de Fígura Char,TITULO A Char,lp1 Char,Iz - Párrafo de lista Char,Sivsa Parrafo Char,Titulo parrafo Char,3 Char,Punto Char,Fundamentacion Char"/>
    <w:link w:val="PargrafodaLista"/>
    <w:uiPriority w:val="34"/>
    <w:qFormat/>
    <w:locked/>
    <w:rsid w:val="00A71F59"/>
    <w:rPr>
      <w:rFonts w:ascii="Times New Roman" w:eastAsia="Times New Roman" w:hAnsi="Times New Roman" w:cs="Times New Roman"/>
      <w:kern w:val="3"/>
      <w:sz w:val="24"/>
      <w:szCs w:val="24"/>
      <w:lang w:eastAsia="pt-BR"/>
    </w:rPr>
  </w:style>
  <w:style w:type="character" w:customStyle="1" w:styleId="MenoPendente2">
    <w:name w:val="Menção Pendente2"/>
    <w:uiPriority w:val="99"/>
    <w:unhideWhenUsed/>
    <w:qFormat/>
    <w:rsid w:val="00A71F59"/>
    <w:rPr>
      <w:rFonts w:cs="Times New Roman"/>
      <w:color w:val="605E5C"/>
      <w:shd w:val="clear" w:color="auto" w:fill="E1DFDD"/>
    </w:rPr>
  </w:style>
  <w:style w:type="paragraph" w:customStyle="1" w:styleId="Nvel3-R">
    <w:name w:val="Nível 3-R"/>
    <w:basedOn w:val="Nivel3"/>
    <w:link w:val="Nvel3-RChar"/>
    <w:qFormat/>
    <w:rsid w:val="00A71F59"/>
    <w:pPr>
      <w:numPr>
        <w:ilvl w:val="2"/>
        <w:numId w:val="1"/>
      </w:numPr>
    </w:pPr>
    <w:rPr>
      <w:i/>
      <w:iCs/>
      <w:color w:val="FF0000"/>
    </w:rPr>
  </w:style>
  <w:style w:type="character" w:customStyle="1" w:styleId="Nvel2-RedChar">
    <w:name w:val="Nível 2 -Red Char"/>
    <w:link w:val="Nvel2-Red"/>
    <w:qFormat/>
    <w:locked/>
    <w:rsid w:val="00A71F59"/>
    <w:rPr>
      <w:rFonts w:ascii="Arial" w:eastAsia="Times New Roman" w:hAnsi="Arial" w:cs="Arial"/>
      <w:i/>
      <w:iCs/>
      <w:color w:val="FF0000"/>
      <w:sz w:val="20"/>
      <w:szCs w:val="20"/>
      <w:lang w:eastAsia="pt-BR"/>
    </w:rPr>
  </w:style>
  <w:style w:type="character" w:customStyle="1" w:styleId="Nvel3-RChar">
    <w:name w:val="Nível 3-R Char"/>
    <w:link w:val="Nvel3-R"/>
    <w:qFormat/>
    <w:locked/>
    <w:rsid w:val="00A71F59"/>
    <w:rPr>
      <w:rFonts w:ascii="Arial" w:eastAsia="Times New Roman" w:hAnsi="Arial" w:cs="Arial"/>
      <w:i/>
      <w:iCs/>
      <w:color w:val="FF0000"/>
      <w:sz w:val="20"/>
      <w:szCs w:val="20"/>
      <w:lang w:eastAsia="pt-BR"/>
    </w:rPr>
  </w:style>
  <w:style w:type="paragraph" w:customStyle="1" w:styleId="Prembulo">
    <w:name w:val="Preâmbulo"/>
    <w:basedOn w:val="Normal"/>
    <w:link w:val="PrembuloChar"/>
    <w:qFormat/>
    <w:rsid w:val="00A71F59"/>
    <w:pPr>
      <w:spacing w:before="480" w:after="120" w:line="360" w:lineRule="auto"/>
      <w:ind w:left="4253" w:right="-17"/>
      <w:jc w:val="both"/>
    </w:pPr>
    <w:rPr>
      <w:rFonts w:ascii="Arial" w:hAnsi="Arial" w:cs="Arial"/>
      <w:bCs/>
      <w:sz w:val="20"/>
      <w:szCs w:val="20"/>
    </w:rPr>
  </w:style>
  <w:style w:type="character" w:customStyle="1" w:styleId="PrembuloChar">
    <w:name w:val="Preâmbulo Char"/>
    <w:link w:val="Prembulo"/>
    <w:qFormat/>
    <w:locked/>
    <w:rsid w:val="00A71F59"/>
    <w:rPr>
      <w:rFonts w:ascii="Arial" w:eastAsia="Times New Roman" w:hAnsi="Arial" w:cs="Arial"/>
      <w:bCs/>
      <w:sz w:val="20"/>
      <w:szCs w:val="20"/>
      <w:lang w:eastAsia="pt-BR"/>
    </w:rPr>
  </w:style>
  <w:style w:type="paragraph" w:styleId="Recuodecorpodetexto">
    <w:name w:val="Body Text Indent"/>
    <w:basedOn w:val="Normal"/>
    <w:link w:val="RecuodecorpodetextoChar1"/>
    <w:uiPriority w:val="99"/>
    <w:semiHidden/>
    <w:unhideWhenUsed/>
    <w:rsid w:val="00A71F59"/>
    <w:pPr>
      <w:spacing w:after="120"/>
      <w:ind w:left="283"/>
    </w:pPr>
  </w:style>
  <w:style w:type="character" w:customStyle="1" w:styleId="RecuodecorpodetextoChar1">
    <w:name w:val="Recuo de corpo de texto Char1"/>
    <w:basedOn w:val="Fontepargpadro"/>
    <w:link w:val="Recuodecorpodetexto"/>
    <w:uiPriority w:val="99"/>
    <w:semiHidden/>
    <w:rsid w:val="00A71F59"/>
    <w:rPr>
      <w:rFonts w:ascii="Calibri" w:eastAsia="SimSun" w:hAnsi="Calibri" w:cs="F"/>
      <w:kern w:val="3"/>
    </w:rPr>
  </w:style>
  <w:style w:type="paragraph" w:styleId="Remetente">
    <w:name w:val="envelope return"/>
    <w:basedOn w:val="Normal"/>
    <w:uiPriority w:val="99"/>
    <w:rsid w:val="00A71F59"/>
    <w:rPr>
      <w:rFonts w:ascii="Arial" w:hAnsi="Arial"/>
      <w:sz w:val="20"/>
      <w:szCs w:val="20"/>
    </w:rPr>
  </w:style>
  <w:style w:type="character" w:styleId="Refdecomentrio">
    <w:name w:val="annotation reference"/>
    <w:uiPriority w:val="99"/>
    <w:unhideWhenUsed/>
    <w:qFormat/>
    <w:rsid w:val="00A71F59"/>
    <w:rPr>
      <w:rFonts w:cs="Times New Roman"/>
      <w:sz w:val="16"/>
    </w:rPr>
  </w:style>
  <w:style w:type="paragraph" w:styleId="Textodecomentrio">
    <w:name w:val="annotation text"/>
    <w:basedOn w:val="Normal"/>
    <w:link w:val="TextodecomentrioChar"/>
    <w:uiPriority w:val="99"/>
    <w:unhideWhenUsed/>
    <w:qFormat/>
    <w:rsid w:val="00A71F59"/>
    <w:rPr>
      <w:rFonts w:ascii="Ecofont_Spranq_eco_Sans" w:eastAsia="MS Mincho" w:hAnsi="Ecofont_Spranq_eco_Sans" w:cs="Tahoma"/>
      <w:sz w:val="20"/>
      <w:szCs w:val="20"/>
    </w:rPr>
  </w:style>
  <w:style w:type="character" w:customStyle="1" w:styleId="TextodecomentrioChar">
    <w:name w:val="Texto de comentário Char"/>
    <w:basedOn w:val="Fontepargpadro"/>
    <w:link w:val="Textodecomentrio"/>
    <w:uiPriority w:val="99"/>
    <w:qFormat/>
    <w:rsid w:val="00A71F59"/>
    <w:rPr>
      <w:rFonts w:ascii="Ecofont_Spranq_eco_Sans" w:eastAsia="MS Mincho" w:hAnsi="Ecofont_Spranq_eco_Sans" w:cs="Tahoma"/>
      <w:sz w:val="20"/>
      <w:szCs w:val="20"/>
      <w:lang w:eastAsia="pt-BR"/>
    </w:rPr>
  </w:style>
  <w:style w:type="paragraph" w:styleId="Commarcadores5">
    <w:name w:val="List Bullet 5"/>
    <w:basedOn w:val="Normal"/>
    <w:uiPriority w:val="99"/>
    <w:qFormat/>
    <w:rsid w:val="00A71F59"/>
    <w:pPr>
      <w:tabs>
        <w:tab w:val="left" w:pos="1492"/>
      </w:tabs>
      <w:contextualSpacing/>
    </w:pPr>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uiPriority w:val="99"/>
    <w:unhideWhenUsed/>
    <w:rsid w:val="00A71F59"/>
    <w:rPr>
      <w:b/>
      <w:bCs/>
    </w:rPr>
  </w:style>
  <w:style w:type="character" w:customStyle="1" w:styleId="AssuntodocomentrioChar">
    <w:name w:val="Assunto do comentário Char"/>
    <w:basedOn w:val="TextodecomentrioChar"/>
    <w:link w:val="Assuntodocomentrio"/>
    <w:uiPriority w:val="99"/>
    <w:qFormat/>
    <w:rsid w:val="00A71F59"/>
    <w:rPr>
      <w:rFonts w:ascii="Ecofont_Spranq_eco_Sans" w:eastAsia="MS Mincho" w:hAnsi="Ecofont_Spranq_eco_Sans" w:cs="Tahoma"/>
      <w:b/>
      <w:bCs/>
      <w:sz w:val="20"/>
      <w:szCs w:val="20"/>
      <w:lang w:eastAsia="pt-BR"/>
    </w:rPr>
  </w:style>
  <w:style w:type="paragraph" w:customStyle="1" w:styleId="Nvel2">
    <w:name w:val="Nível 2"/>
    <w:basedOn w:val="Normal"/>
    <w:next w:val="Normal"/>
    <w:qFormat/>
    <w:rsid w:val="00A71F59"/>
    <w:pPr>
      <w:spacing w:after="120"/>
      <w:jc w:val="both"/>
    </w:pPr>
    <w:rPr>
      <w:rFonts w:ascii="Arial" w:eastAsia="MS Mincho" w:hAnsi="Arial"/>
      <w:b/>
      <w:szCs w:val="20"/>
    </w:rPr>
  </w:style>
  <w:style w:type="character" w:customStyle="1" w:styleId="normalchar1">
    <w:name w:val="normal__char1"/>
    <w:qFormat/>
    <w:rsid w:val="00A71F59"/>
    <w:rPr>
      <w:rFonts w:ascii="Arial" w:hAnsi="Arial"/>
      <w:sz w:val="24"/>
      <w:u w:val="none"/>
    </w:rPr>
  </w:style>
  <w:style w:type="paragraph" w:customStyle="1" w:styleId="Notaexplicativa">
    <w:name w:val="Nota explicativa"/>
    <w:basedOn w:val="Citao"/>
    <w:link w:val="NotaexplicativaChar"/>
    <w:qFormat/>
    <w:rsid w:val="00A71F59"/>
    <w:rPr>
      <w:szCs w:val="20"/>
    </w:rPr>
  </w:style>
  <w:style w:type="character" w:customStyle="1" w:styleId="NotaexplicativaChar">
    <w:name w:val="Nota explicativa Char"/>
    <w:link w:val="Notaexplicativa"/>
    <w:qFormat/>
    <w:locked/>
    <w:rsid w:val="00A71F59"/>
    <w:rPr>
      <w:rFonts w:ascii="Arial" w:eastAsia="Times New Roman" w:hAnsi="Arial" w:cs="Tahoma"/>
      <w:i/>
      <w:iCs/>
      <w:color w:val="000000"/>
      <w:sz w:val="20"/>
      <w:szCs w:val="20"/>
      <w:shd w:val="clear" w:color="auto" w:fill="FFFFCC"/>
    </w:rPr>
  </w:style>
  <w:style w:type="character" w:customStyle="1" w:styleId="QuoteChar">
    <w:name w:val="Quote Char"/>
    <w:link w:val="Citao1"/>
    <w:locked/>
    <w:rsid w:val="00A71F59"/>
    <w:rPr>
      <w:rFonts w:ascii="Ecofont_Spranq_eco_Sans" w:hAnsi="Ecofont_Spranq_eco_Sans"/>
      <w:i/>
      <w:color w:val="000000"/>
      <w:shd w:val="clear" w:color="auto" w:fill="FFFFCC"/>
    </w:rPr>
  </w:style>
  <w:style w:type="paragraph" w:customStyle="1" w:styleId="Citao1">
    <w:name w:val="Citação1"/>
    <w:basedOn w:val="Normal"/>
    <w:next w:val="Normal"/>
    <w:link w:val="QuoteChar"/>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heme="minorHAnsi" w:hAnsi="Ecofont_Spranq_eco_Sans" w:cstheme="minorBidi"/>
      <w:i/>
      <w:color w:val="000000"/>
    </w:rPr>
  </w:style>
  <w:style w:type="paragraph" w:customStyle="1" w:styleId="paragraph">
    <w:name w:val="paragraph"/>
    <w:basedOn w:val="Normal"/>
    <w:qFormat/>
    <w:rsid w:val="00A71F59"/>
    <w:pPr>
      <w:spacing w:before="100" w:beforeAutospacing="1" w:after="100" w:afterAutospacing="1"/>
    </w:pPr>
  </w:style>
  <w:style w:type="character" w:customStyle="1" w:styleId="normaltextrun">
    <w:name w:val="normaltextrun"/>
    <w:rsid w:val="00A71F59"/>
  </w:style>
  <w:style w:type="character" w:customStyle="1" w:styleId="eop">
    <w:name w:val="eop"/>
    <w:qFormat/>
    <w:rsid w:val="00A71F59"/>
  </w:style>
  <w:style w:type="character" w:customStyle="1" w:styleId="spellingerror">
    <w:name w:val="spellingerror"/>
    <w:qFormat/>
    <w:rsid w:val="00A71F59"/>
  </w:style>
  <w:style w:type="paragraph" w:customStyle="1" w:styleId="Nivel1">
    <w:name w:val="Nivel1"/>
    <w:basedOn w:val="Ttulo1"/>
    <w:link w:val="Nivel1Char"/>
    <w:qFormat/>
    <w:rsid w:val="00A71F59"/>
    <w:pPr>
      <w:spacing w:line="276" w:lineRule="auto"/>
      <w:ind w:left="357" w:hanging="357"/>
      <w:jc w:val="both"/>
    </w:pPr>
    <w:rPr>
      <w:rFonts w:ascii="Arial" w:eastAsia="MS Gothic" w:hAnsi="Arial" w:cs="Arial"/>
      <w:bCs w:val="0"/>
      <w:color w:val="000000"/>
    </w:rPr>
  </w:style>
  <w:style w:type="character" w:customStyle="1" w:styleId="Nivel1Char">
    <w:name w:val="Nivel1 Char"/>
    <w:link w:val="Nivel1"/>
    <w:qFormat/>
    <w:locked/>
    <w:rsid w:val="00A71F59"/>
    <w:rPr>
      <w:rFonts w:ascii="Arial" w:eastAsia="MS Gothic" w:hAnsi="Arial" w:cs="Arial"/>
      <w:b/>
      <w:color w:val="000000"/>
      <w:sz w:val="28"/>
      <w:szCs w:val="28"/>
      <w:lang w:eastAsia="pt-BR"/>
    </w:rPr>
  </w:style>
  <w:style w:type="paragraph" w:customStyle="1" w:styleId="PargrafodaLista1">
    <w:name w:val="Parágrafo da Lista1"/>
    <w:basedOn w:val="Normal"/>
    <w:qFormat/>
    <w:rsid w:val="00A71F59"/>
    <w:pPr>
      <w:ind w:left="720"/>
    </w:pPr>
    <w:rPr>
      <w:rFonts w:ascii="Ecofont_Spranq_eco_Sans" w:hAnsi="Ecofont_Spranq_eco_Sans" w:cs="Ecofont_Spranq_eco_Sans"/>
    </w:rPr>
  </w:style>
  <w:style w:type="paragraph" w:customStyle="1" w:styleId="Nivel10">
    <w:name w:val="Nivel 1"/>
    <w:basedOn w:val="Nivel2"/>
    <w:next w:val="Nivel2"/>
    <w:qFormat/>
    <w:rsid w:val="00A71F59"/>
    <w:pPr>
      <w:ind w:left="360" w:hanging="360"/>
    </w:pPr>
    <w:rPr>
      <w:rFonts w:eastAsia="MS Mincho"/>
      <w:b/>
    </w:rPr>
  </w:style>
  <w:style w:type="paragraph" w:customStyle="1" w:styleId="textbody0">
    <w:name w:val="textbody"/>
    <w:basedOn w:val="Normal"/>
    <w:qFormat/>
    <w:rsid w:val="00A71F59"/>
    <w:pPr>
      <w:spacing w:before="100" w:beforeAutospacing="1" w:after="100" w:afterAutospacing="1"/>
    </w:pPr>
  </w:style>
  <w:style w:type="paragraph" w:customStyle="1" w:styleId="em0020ementa">
    <w:name w:val="em_0020ementa"/>
    <w:basedOn w:val="Normal"/>
    <w:qFormat/>
    <w:rsid w:val="00A71F59"/>
    <w:pPr>
      <w:ind w:left="4160"/>
      <w:jc w:val="both"/>
    </w:pPr>
    <w:rPr>
      <w:sz w:val="28"/>
      <w:szCs w:val="28"/>
    </w:rPr>
  </w:style>
  <w:style w:type="character" w:customStyle="1" w:styleId="cp0020corpodespachochar1">
    <w:name w:val="cp_0020corpodespacho__char1"/>
    <w:qFormat/>
    <w:rsid w:val="00A71F59"/>
    <w:rPr>
      <w:rFonts w:ascii="Times New Roman" w:hAnsi="Times New Roman"/>
      <w:sz w:val="26"/>
      <w:u w:val="none"/>
    </w:rPr>
  </w:style>
  <w:style w:type="character" w:customStyle="1" w:styleId="em0020ementachar1">
    <w:name w:val="em_0020ementa__char1"/>
    <w:qFormat/>
    <w:rsid w:val="00A71F59"/>
    <w:rPr>
      <w:rFonts w:ascii="Times New Roman" w:hAnsi="Times New Roman"/>
      <w:sz w:val="28"/>
      <w:u w:val="none"/>
    </w:rPr>
  </w:style>
  <w:style w:type="paragraph" w:customStyle="1" w:styleId="Reviso1">
    <w:name w:val="Revisão1"/>
    <w:uiPriority w:val="99"/>
    <w:semiHidden/>
    <w:qFormat/>
    <w:rsid w:val="00A71F59"/>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qFormat/>
    <w:rsid w:val="00A71F59"/>
    <w:rPr>
      <w:rFonts w:ascii="Arial" w:hAnsi="Arial"/>
      <w:color w:val="7030A0"/>
      <w:sz w:val="20"/>
    </w:rPr>
  </w:style>
  <w:style w:type="character" w:customStyle="1" w:styleId="ListLabel12">
    <w:name w:val="ListLabel 12"/>
    <w:qFormat/>
    <w:rsid w:val="00A71F59"/>
    <w:rPr>
      <w:b/>
    </w:rPr>
  </w:style>
  <w:style w:type="paragraph" w:customStyle="1" w:styleId="texto1">
    <w:name w:val="texto1"/>
    <w:basedOn w:val="Normal"/>
    <w:qFormat/>
    <w:rsid w:val="00A71F59"/>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sz w:val="20"/>
    </w:rPr>
  </w:style>
  <w:style w:type="character" w:customStyle="1" w:styleId="GradeColorida-nfase1Char">
    <w:name w:val="Grade Colorida - Ênfase 1 Char"/>
    <w:link w:val="GradeColorida-nfase11"/>
    <w:uiPriority w:val="29"/>
    <w:qFormat/>
    <w:locked/>
    <w:rsid w:val="00A71F59"/>
    <w:rPr>
      <w:rFonts w:ascii="Arial" w:eastAsia="Times New Roman" w:hAnsi="Arial" w:cs="Times New Roman"/>
      <w:i/>
      <w:iCs/>
      <w:color w:val="000000"/>
      <w:sz w:val="20"/>
      <w:szCs w:val="24"/>
      <w:shd w:val="clear" w:color="auto" w:fill="FFFFCC"/>
    </w:rPr>
  </w:style>
  <w:style w:type="paragraph" w:customStyle="1" w:styleId="xwestern">
    <w:name w:val="x_western"/>
    <w:basedOn w:val="Normal"/>
    <w:qFormat/>
    <w:rsid w:val="00A71F59"/>
    <w:pPr>
      <w:spacing w:before="100" w:beforeAutospacing="1" w:after="100" w:afterAutospacing="1"/>
    </w:pPr>
  </w:style>
  <w:style w:type="paragraph" w:customStyle="1" w:styleId="TCU-Ac-item9-0">
    <w:name w:val="TCU - Ac - item 9 - §§_0"/>
    <w:basedOn w:val="Normal"/>
    <w:qFormat/>
    <w:rsid w:val="00A71F59"/>
    <w:pPr>
      <w:ind w:firstLine="1134"/>
      <w:jc w:val="both"/>
    </w:pPr>
  </w:style>
  <w:style w:type="paragraph" w:customStyle="1" w:styleId="Normal10">
    <w:name w:val="Normal_1"/>
    <w:qFormat/>
    <w:rsid w:val="00A71F5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qFormat/>
    <w:rsid w:val="00A71F59"/>
    <w:pPr>
      <w:spacing w:before="100" w:beforeAutospacing="1" w:after="100" w:afterAutospacing="1"/>
    </w:pPr>
  </w:style>
  <w:style w:type="paragraph" w:customStyle="1" w:styleId="textojustificadorecuoprimeiralinha">
    <w:name w:val="texto_justificado_recuo_primeira_linha"/>
    <w:basedOn w:val="Normal"/>
    <w:qFormat/>
    <w:rsid w:val="00A71F59"/>
    <w:pPr>
      <w:spacing w:before="100" w:beforeAutospacing="1" w:after="100" w:afterAutospacing="1"/>
    </w:pPr>
  </w:style>
  <w:style w:type="character" w:customStyle="1" w:styleId="highlight">
    <w:name w:val="highlight"/>
    <w:qFormat/>
    <w:rsid w:val="00A71F59"/>
  </w:style>
  <w:style w:type="paragraph" w:customStyle="1" w:styleId="textojustificado">
    <w:name w:val="texto_justificado"/>
    <w:basedOn w:val="Normal"/>
    <w:qFormat/>
    <w:rsid w:val="00A71F59"/>
    <w:pPr>
      <w:spacing w:before="100" w:beforeAutospacing="1" w:after="100" w:afterAutospacing="1"/>
    </w:pPr>
  </w:style>
  <w:style w:type="paragraph" w:customStyle="1" w:styleId="Nvel2Opcional">
    <w:name w:val="Nível 2 Opcional"/>
    <w:basedOn w:val="Nivel2"/>
    <w:link w:val="Nvel2OpcionalChar"/>
    <w:qFormat/>
    <w:rsid w:val="00A71F59"/>
    <w:pPr>
      <w:ind w:left="432"/>
    </w:pPr>
    <w:rPr>
      <w:i/>
      <w:color w:val="FF0000"/>
    </w:rPr>
  </w:style>
  <w:style w:type="character" w:customStyle="1" w:styleId="Nvel2OpcionalChar">
    <w:name w:val="Nível 2 Opcional Char"/>
    <w:link w:val="Nvel2Opcional"/>
    <w:qFormat/>
    <w:locked/>
    <w:rsid w:val="00A71F59"/>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qFormat/>
    <w:rsid w:val="00A71F59"/>
    <w:pPr>
      <w:ind w:left="1072" w:hanging="504"/>
    </w:pPr>
    <w:rPr>
      <w:i/>
      <w:iCs/>
      <w:color w:val="FF0000"/>
    </w:rPr>
  </w:style>
  <w:style w:type="character" w:customStyle="1" w:styleId="Nvel3OpcionalChar">
    <w:name w:val="Nível 3 Opcional Char"/>
    <w:link w:val="Nvel3Opcional"/>
    <w:qFormat/>
    <w:locked/>
    <w:rsid w:val="00A71F59"/>
    <w:rPr>
      <w:rFonts w:ascii="Arial" w:eastAsia="Times New Roman" w:hAnsi="Arial" w:cs="Arial"/>
      <w:i/>
      <w:iCs/>
      <w:color w:val="FF0000"/>
      <w:sz w:val="20"/>
      <w:szCs w:val="20"/>
      <w:lang w:eastAsia="pt-BR"/>
    </w:rPr>
  </w:style>
  <w:style w:type="paragraph" w:customStyle="1" w:styleId="SombreamentoMdio1-nfase31">
    <w:name w:val="Sombreamento Médio 1 - Ênfase 31"/>
    <w:basedOn w:val="Normal"/>
    <w:next w:val="Normal"/>
    <w:qFormat/>
    <w:rsid w:val="00A71F5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lang w:eastAsia="zh-CN"/>
    </w:rPr>
  </w:style>
  <w:style w:type="paragraph" w:customStyle="1" w:styleId="corpo">
    <w:name w:val="corpo"/>
    <w:basedOn w:val="Normal"/>
    <w:qFormat/>
    <w:rsid w:val="00A71F59"/>
    <w:pPr>
      <w:spacing w:before="100" w:beforeAutospacing="1" w:after="100" w:afterAutospacing="1"/>
    </w:pPr>
  </w:style>
  <w:style w:type="paragraph" w:customStyle="1" w:styleId="itemnivel2">
    <w:name w:val="item_nivel2"/>
    <w:basedOn w:val="Normal"/>
    <w:qFormat/>
    <w:rsid w:val="00A71F59"/>
    <w:pPr>
      <w:spacing w:before="100" w:beforeAutospacing="1" w:after="100" w:afterAutospacing="1"/>
    </w:pPr>
  </w:style>
  <w:style w:type="paragraph" w:customStyle="1" w:styleId="itemnivel1">
    <w:name w:val="item_nivel1"/>
    <w:basedOn w:val="Normal"/>
    <w:qFormat/>
    <w:rsid w:val="00A71F59"/>
    <w:pPr>
      <w:spacing w:before="100" w:beforeAutospacing="1" w:after="100" w:afterAutospacing="1"/>
    </w:pPr>
  </w:style>
  <w:style w:type="paragraph" w:customStyle="1" w:styleId="itemalinealetra">
    <w:name w:val="item_alinea_letra"/>
    <w:basedOn w:val="Normal"/>
    <w:qFormat/>
    <w:rsid w:val="00A71F59"/>
    <w:pPr>
      <w:spacing w:before="100" w:beforeAutospacing="1" w:after="100" w:afterAutospacing="1"/>
    </w:pPr>
  </w:style>
  <w:style w:type="character" w:customStyle="1" w:styleId="MenoPendente3">
    <w:name w:val="Menção Pendente3"/>
    <w:uiPriority w:val="99"/>
    <w:unhideWhenUsed/>
    <w:qFormat/>
    <w:rsid w:val="00A71F59"/>
    <w:rPr>
      <w:color w:val="605E5C"/>
      <w:shd w:val="clear" w:color="auto" w:fill="E1DFDD"/>
    </w:rPr>
  </w:style>
  <w:style w:type="character" w:customStyle="1" w:styleId="MenoPendente4">
    <w:name w:val="Menção Pendente4"/>
    <w:uiPriority w:val="99"/>
    <w:unhideWhenUsed/>
    <w:qFormat/>
    <w:rsid w:val="00A71F59"/>
    <w:rPr>
      <w:color w:val="605E5C"/>
      <w:shd w:val="clear" w:color="auto" w:fill="E1DFDD"/>
    </w:rPr>
  </w:style>
  <w:style w:type="paragraph" w:customStyle="1" w:styleId="ou">
    <w:name w:val="ou"/>
    <w:basedOn w:val="PargrafodaLista"/>
    <w:link w:val="ouChar"/>
    <w:qFormat/>
    <w:rsid w:val="00A71F59"/>
    <w:pPr>
      <w:suppressAutoHyphens w:val="0"/>
      <w:autoSpaceDN/>
      <w:spacing w:before="60" w:after="60" w:line="259" w:lineRule="auto"/>
      <w:contextualSpacing/>
      <w:jc w:val="center"/>
      <w:textAlignment w:val="auto"/>
    </w:pPr>
    <w:rPr>
      <w:rFonts w:ascii="Arial" w:hAnsi="Arial" w:cs="Arial"/>
      <w:b/>
      <w:bCs/>
      <w:i/>
      <w:iCs/>
      <w:color w:val="FF0000"/>
      <w:kern w:val="0"/>
      <w:u w:val="single"/>
    </w:rPr>
  </w:style>
  <w:style w:type="character" w:customStyle="1" w:styleId="ouChar">
    <w:name w:val="ou Char"/>
    <w:link w:val="ou"/>
    <w:qFormat/>
    <w:locked/>
    <w:rsid w:val="00A71F59"/>
    <w:rPr>
      <w:rFonts w:ascii="Arial" w:eastAsia="Times New Roman" w:hAnsi="Arial" w:cs="Arial"/>
      <w:b/>
      <w:bCs/>
      <w:i/>
      <w:iCs/>
      <w:color w:val="FF0000"/>
      <w:sz w:val="24"/>
      <w:szCs w:val="24"/>
      <w:u w:val="single"/>
      <w:lang w:eastAsia="pt-BR"/>
    </w:rPr>
  </w:style>
  <w:style w:type="paragraph" w:customStyle="1" w:styleId="dou-paragraph">
    <w:name w:val="dou-paragraph"/>
    <w:basedOn w:val="Normal"/>
    <w:qFormat/>
    <w:rsid w:val="00A71F59"/>
    <w:pPr>
      <w:spacing w:before="100" w:beforeAutospacing="1" w:after="100" w:afterAutospacing="1"/>
    </w:pPr>
  </w:style>
  <w:style w:type="paragraph" w:customStyle="1" w:styleId="Nvel4-R">
    <w:name w:val="Nível 4-R"/>
    <w:basedOn w:val="Nivel4"/>
    <w:link w:val="Nvel4-RChar"/>
    <w:qFormat/>
    <w:rsid w:val="00A71F59"/>
    <w:rPr>
      <w:rFonts w:eastAsia="MS Mincho"/>
      <w:i/>
      <w:iCs/>
      <w:color w:val="FF0000"/>
    </w:rPr>
  </w:style>
  <w:style w:type="character" w:customStyle="1" w:styleId="Nvel4-RChar">
    <w:name w:val="Nível 4-R Char"/>
    <w:link w:val="Nvel4-R"/>
    <w:qFormat/>
    <w:locked/>
    <w:rsid w:val="00A71F5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A71F59"/>
    <w:pPr>
      <w:numPr>
        <w:numId w:val="0"/>
      </w:numPr>
      <w:ind w:left="357"/>
      <w:outlineLvl w:val="1"/>
    </w:pPr>
    <w:rPr>
      <w:rFonts w:ascii="Arial" w:eastAsia="MS Gothic" w:hAnsi="Arial" w:cs="Arial"/>
      <w:color w:val="FF0000"/>
    </w:rPr>
  </w:style>
  <w:style w:type="character" w:customStyle="1" w:styleId="Nvel1-SemNumChar">
    <w:name w:val="Nível 1-Sem Num Char"/>
    <w:link w:val="Nvel1-SemNum"/>
    <w:qFormat/>
    <w:locked/>
    <w:rsid w:val="00A71F59"/>
    <w:rPr>
      <w:rFonts w:ascii="Arial" w:eastAsia="MS Gothic" w:hAnsi="Arial" w:cs="Arial"/>
      <w:b/>
      <w:bCs/>
      <w:color w:val="FF0000"/>
      <w:sz w:val="20"/>
      <w:szCs w:val="20"/>
      <w:lang w:eastAsia="pt-BR"/>
    </w:rPr>
  </w:style>
  <w:style w:type="character" w:customStyle="1" w:styleId="LinkdaInternet">
    <w:name w:val="Link da Internet"/>
    <w:uiPriority w:val="99"/>
    <w:unhideWhenUsed/>
    <w:qFormat/>
    <w:rsid w:val="00A71F59"/>
    <w:rPr>
      <w:color w:val="0000FF"/>
      <w:u w:val="single"/>
    </w:rPr>
  </w:style>
  <w:style w:type="paragraph" w:customStyle="1" w:styleId="citao2">
    <w:name w:val="citação 2"/>
    <w:basedOn w:val="Citao"/>
    <w:qFormat/>
    <w:rsid w:val="00A71F59"/>
    <w:pPr>
      <w:overflowPunct w:val="0"/>
    </w:pPr>
    <w:rPr>
      <w:szCs w:val="20"/>
    </w:rPr>
  </w:style>
  <w:style w:type="character" w:customStyle="1" w:styleId="MenoPendente5">
    <w:name w:val="Menção Pendente5"/>
    <w:uiPriority w:val="99"/>
    <w:unhideWhenUsed/>
    <w:qFormat/>
    <w:rsid w:val="00A71F59"/>
    <w:rPr>
      <w:color w:val="605E5C"/>
      <w:shd w:val="clear" w:color="auto" w:fill="E1DFDD"/>
    </w:rPr>
  </w:style>
  <w:style w:type="character" w:customStyle="1" w:styleId="MenoPendente6">
    <w:name w:val="Menção Pendente6"/>
    <w:uiPriority w:val="99"/>
    <w:semiHidden/>
    <w:unhideWhenUsed/>
    <w:rsid w:val="00A71F59"/>
    <w:rPr>
      <w:color w:val="605E5C"/>
      <w:shd w:val="clear" w:color="auto" w:fill="E1DFDD"/>
    </w:rPr>
  </w:style>
  <w:style w:type="table" w:customStyle="1" w:styleId="Tabelacomgrade1">
    <w:name w:val="Tabela com grade1"/>
    <w:basedOn w:val="Tabelanormal"/>
    <w:next w:val="Tabelacomgrade"/>
    <w:uiPriority w:val="59"/>
    <w:rsid w:val="00A71F59"/>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unhideWhenUsed/>
    <w:rsid w:val="00A71F59"/>
    <w:rPr>
      <w:i/>
      <w:szCs w:val="21"/>
    </w:rPr>
  </w:style>
  <w:style w:type="character" w:customStyle="1" w:styleId="TextosemFormataoChar">
    <w:name w:val="Texto sem Formatação Char"/>
    <w:basedOn w:val="Fontepargpadro"/>
    <w:link w:val="TextosemFormatao"/>
    <w:uiPriority w:val="99"/>
    <w:rsid w:val="00A71F59"/>
    <w:rPr>
      <w:rFonts w:ascii="Times New Roman" w:eastAsia="Times New Roman" w:hAnsi="Times New Roman" w:cs="Times New Roman"/>
      <w:i/>
      <w:szCs w:val="21"/>
    </w:rPr>
  </w:style>
  <w:style w:type="paragraph" w:customStyle="1" w:styleId="xl64">
    <w:name w:val="xl64"/>
    <w:basedOn w:val="Normal"/>
    <w:rsid w:val="00A71F5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rPr>
      <w:rFonts w:ascii="Arial" w:hAnsi="Arial" w:cs="Arial"/>
      <w:b/>
      <w:bCs/>
      <w:color w:val="000000"/>
      <w:sz w:val="16"/>
      <w:szCs w:val="16"/>
    </w:rPr>
  </w:style>
  <w:style w:type="paragraph" w:customStyle="1" w:styleId="xl65">
    <w:name w:val="xl65"/>
    <w:basedOn w:val="Normal"/>
    <w:rsid w:val="00A71F5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ascii="Arial" w:hAnsi="Arial" w:cs="Arial"/>
      <w:b/>
      <w:bCs/>
      <w:color w:val="000000"/>
      <w:sz w:val="16"/>
      <w:szCs w:val="16"/>
    </w:rPr>
  </w:style>
  <w:style w:type="paragraph" w:customStyle="1" w:styleId="xl66">
    <w:name w:val="xl66"/>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67">
    <w:name w:val="xl67"/>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69">
    <w:name w:val="xl69"/>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character" w:customStyle="1" w:styleId="Corpodetexto2Char1">
    <w:name w:val="Corpo de texto 2 Char1"/>
    <w:semiHidden/>
    <w:rsid w:val="00A71F59"/>
    <w:rPr>
      <w:rFonts w:ascii="Ecofont_Spranq_eco_Sans" w:hAnsi="Ecofont_Spranq_eco_Sans"/>
      <w:sz w:val="24"/>
    </w:rPr>
  </w:style>
  <w:style w:type="character" w:customStyle="1" w:styleId="st">
    <w:name w:val="st"/>
    <w:rsid w:val="00A71F59"/>
  </w:style>
  <w:style w:type="paragraph" w:customStyle="1" w:styleId="xl80">
    <w:name w:val="xl80"/>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MenoPendente7">
    <w:name w:val="Menção Pendente7"/>
    <w:uiPriority w:val="99"/>
    <w:semiHidden/>
    <w:unhideWhenUsed/>
    <w:rsid w:val="00A71F59"/>
    <w:rPr>
      <w:rFonts w:cs="Times New Roman"/>
      <w:color w:val="605E5C"/>
      <w:shd w:val="clear" w:color="auto" w:fill="E1DFDD"/>
    </w:rPr>
  </w:style>
  <w:style w:type="character" w:customStyle="1" w:styleId="SubttuloChar1">
    <w:name w:val="Subtítulo Char1"/>
    <w:rsid w:val="00A71F59"/>
    <w:rPr>
      <w:rFonts w:ascii="Arial" w:hAnsi="Arial"/>
      <w:b/>
      <w:color w:val="000000"/>
      <w:sz w:val="24"/>
      <w:lang w:val="x-none" w:eastAsia="zh-CN"/>
    </w:rPr>
  </w:style>
  <w:style w:type="paragraph" w:customStyle="1" w:styleId="ParagraphStyle">
    <w:name w:val="Paragraph Style"/>
    <w:rsid w:val="00A71F59"/>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customStyle="1" w:styleId="LO-normal">
    <w:name w:val="LO-normal"/>
    <w:qFormat/>
    <w:rsid w:val="00A71F59"/>
    <w:pPr>
      <w:suppressAutoHyphens/>
      <w:spacing w:after="0" w:line="240" w:lineRule="auto"/>
    </w:pPr>
    <w:rPr>
      <w:rFonts w:ascii="Times New Roman" w:eastAsia="Times New Roman" w:hAnsi="Times New Roman" w:cs="Lohit Devanagari"/>
      <w:sz w:val="24"/>
      <w:szCs w:val="24"/>
      <w:lang w:eastAsia="zh-CN" w:bidi="hi-IN"/>
    </w:rPr>
  </w:style>
  <w:style w:type="character" w:customStyle="1" w:styleId="SemEspaamentoChar">
    <w:name w:val="Sem Espaçamento Char"/>
    <w:link w:val="SemEspaamento"/>
    <w:uiPriority w:val="1"/>
    <w:locked/>
    <w:rsid w:val="00A71F59"/>
    <w:rPr>
      <w:rFonts w:ascii="Calibri" w:eastAsia="SimSun" w:hAnsi="Calibri" w:cs="F"/>
      <w:kern w:val="3"/>
    </w:rPr>
  </w:style>
  <w:style w:type="character" w:customStyle="1" w:styleId="fontstyle01">
    <w:name w:val="fontstyle01"/>
    <w:rsid w:val="00A71F59"/>
    <w:rPr>
      <w:rFonts w:ascii="Century Gothic" w:hAnsi="Century Gothic" w:cs="Times New Roman"/>
      <w:b/>
      <w:bCs/>
      <w:color w:val="000000"/>
      <w:sz w:val="20"/>
      <w:szCs w:val="20"/>
    </w:rPr>
  </w:style>
  <w:style w:type="table" w:customStyle="1" w:styleId="TableNormal1">
    <w:name w:val="Table Normal1"/>
    <w:uiPriority w:val="2"/>
    <w:semiHidden/>
    <w:qFormat/>
    <w:rsid w:val="00A71F59"/>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WWNum13">
    <w:name w:val="WWNum13"/>
    <w:rsid w:val="00A71F59"/>
    <w:pPr>
      <w:numPr>
        <w:numId w:val="13"/>
      </w:numPr>
    </w:pPr>
  </w:style>
  <w:style w:type="numbering" w:customStyle="1" w:styleId="WWNum21">
    <w:name w:val="WWNum21"/>
    <w:rsid w:val="00A71F59"/>
    <w:pPr>
      <w:numPr>
        <w:numId w:val="21"/>
      </w:numPr>
    </w:pPr>
  </w:style>
  <w:style w:type="numbering" w:customStyle="1" w:styleId="WWNum19">
    <w:name w:val="WWNum19"/>
    <w:rsid w:val="00A71F59"/>
    <w:pPr>
      <w:numPr>
        <w:numId w:val="19"/>
      </w:numPr>
    </w:pPr>
  </w:style>
  <w:style w:type="numbering" w:customStyle="1" w:styleId="WWNum15">
    <w:name w:val="WWNum15"/>
    <w:rsid w:val="00A71F59"/>
    <w:pPr>
      <w:numPr>
        <w:numId w:val="15"/>
      </w:numPr>
    </w:pPr>
  </w:style>
  <w:style w:type="numbering" w:customStyle="1" w:styleId="WWNum22">
    <w:name w:val="WWNum22"/>
    <w:rsid w:val="00A71F59"/>
    <w:pPr>
      <w:numPr>
        <w:numId w:val="22"/>
      </w:numPr>
    </w:pPr>
  </w:style>
  <w:style w:type="numbering" w:customStyle="1" w:styleId="WWNum20">
    <w:name w:val="WWNum20"/>
    <w:rsid w:val="00A71F59"/>
    <w:pPr>
      <w:numPr>
        <w:numId w:val="20"/>
      </w:numPr>
    </w:pPr>
  </w:style>
  <w:style w:type="numbering" w:customStyle="1" w:styleId="WWNum3">
    <w:name w:val="WWNum3"/>
    <w:rsid w:val="00A71F59"/>
    <w:pPr>
      <w:numPr>
        <w:numId w:val="3"/>
      </w:numPr>
    </w:pPr>
  </w:style>
  <w:style w:type="numbering" w:customStyle="1" w:styleId="WWNum12">
    <w:name w:val="WWNum12"/>
    <w:rsid w:val="00A71F59"/>
    <w:pPr>
      <w:numPr>
        <w:numId w:val="12"/>
      </w:numPr>
    </w:pPr>
  </w:style>
  <w:style w:type="numbering" w:customStyle="1" w:styleId="WWNum26">
    <w:name w:val="WWNum26"/>
    <w:rsid w:val="00A71F59"/>
    <w:pPr>
      <w:numPr>
        <w:numId w:val="26"/>
      </w:numPr>
    </w:pPr>
  </w:style>
  <w:style w:type="numbering" w:customStyle="1" w:styleId="WWNum14">
    <w:name w:val="WWNum14"/>
    <w:rsid w:val="00A71F59"/>
    <w:pPr>
      <w:numPr>
        <w:numId w:val="14"/>
      </w:numPr>
    </w:pPr>
  </w:style>
  <w:style w:type="numbering" w:customStyle="1" w:styleId="WWNum30">
    <w:name w:val="WWNum30"/>
    <w:rsid w:val="00A71F59"/>
    <w:pPr>
      <w:numPr>
        <w:numId w:val="30"/>
      </w:numPr>
    </w:pPr>
  </w:style>
  <w:style w:type="numbering" w:customStyle="1" w:styleId="WWNum32">
    <w:name w:val="WWNum32"/>
    <w:rsid w:val="00A71F59"/>
    <w:pPr>
      <w:numPr>
        <w:numId w:val="32"/>
      </w:numPr>
    </w:pPr>
  </w:style>
  <w:style w:type="numbering" w:customStyle="1" w:styleId="WWNum36">
    <w:name w:val="WWNum36"/>
    <w:rsid w:val="00A71F59"/>
    <w:pPr>
      <w:numPr>
        <w:numId w:val="36"/>
      </w:numPr>
    </w:pPr>
  </w:style>
  <w:style w:type="numbering" w:customStyle="1" w:styleId="WWNum17">
    <w:name w:val="WWNum17"/>
    <w:rsid w:val="00A71F59"/>
    <w:pPr>
      <w:numPr>
        <w:numId w:val="17"/>
      </w:numPr>
    </w:pPr>
  </w:style>
  <w:style w:type="numbering" w:customStyle="1" w:styleId="WWNum4">
    <w:name w:val="WWNum4"/>
    <w:rsid w:val="00A71F59"/>
    <w:pPr>
      <w:numPr>
        <w:numId w:val="4"/>
      </w:numPr>
    </w:pPr>
  </w:style>
  <w:style w:type="numbering" w:customStyle="1" w:styleId="WWNum33">
    <w:name w:val="WWNum33"/>
    <w:rsid w:val="00A71F59"/>
    <w:pPr>
      <w:numPr>
        <w:numId w:val="33"/>
      </w:numPr>
    </w:pPr>
  </w:style>
  <w:style w:type="numbering" w:customStyle="1" w:styleId="WWNum24">
    <w:name w:val="WWNum24"/>
    <w:rsid w:val="00A71F59"/>
    <w:pPr>
      <w:numPr>
        <w:numId w:val="24"/>
      </w:numPr>
    </w:pPr>
  </w:style>
  <w:style w:type="numbering" w:customStyle="1" w:styleId="WWNum34">
    <w:name w:val="WWNum34"/>
    <w:rsid w:val="00A71F59"/>
    <w:pPr>
      <w:numPr>
        <w:numId w:val="34"/>
      </w:numPr>
    </w:pPr>
  </w:style>
  <w:style w:type="numbering" w:customStyle="1" w:styleId="WWNum28">
    <w:name w:val="WWNum28"/>
    <w:rsid w:val="00A71F59"/>
    <w:pPr>
      <w:numPr>
        <w:numId w:val="28"/>
      </w:numPr>
    </w:pPr>
  </w:style>
  <w:style w:type="numbering" w:customStyle="1" w:styleId="WWNum1">
    <w:name w:val="WWNum1"/>
    <w:rsid w:val="00A71F59"/>
    <w:pPr>
      <w:numPr>
        <w:numId w:val="1"/>
      </w:numPr>
    </w:pPr>
  </w:style>
  <w:style w:type="numbering" w:customStyle="1" w:styleId="WWNum25">
    <w:name w:val="WWNum25"/>
    <w:rsid w:val="00A71F59"/>
    <w:pPr>
      <w:numPr>
        <w:numId w:val="25"/>
      </w:numPr>
    </w:pPr>
  </w:style>
  <w:style w:type="numbering" w:customStyle="1" w:styleId="WWNum6">
    <w:name w:val="WWNum6"/>
    <w:rsid w:val="00A71F59"/>
    <w:pPr>
      <w:numPr>
        <w:numId w:val="6"/>
      </w:numPr>
    </w:pPr>
  </w:style>
  <w:style w:type="numbering" w:customStyle="1" w:styleId="WWNum7">
    <w:name w:val="WWNum7"/>
    <w:rsid w:val="00A71F59"/>
    <w:pPr>
      <w:numPr>
        <w:numId w:val="7"/>
      </w:numPr>
    </w:pPr>
  </w:style>
  <w:style w:type="numbering" w:customStyle="1" w:styleId="WWNum29">
    <w:name w:val="WWNum29"/>
    <w:rsid w:val="00A71F59"/>
    <w:pPr>
      <w:numPr>
        <w:numId w:val="29"/>
      </w:numPr>
    </w:pPr>
  </w:style>
  <w:style w:type="numbering" w:customStyle="1" w:styleId="WWNum37">
    <w:name w:val="WWNum37"/>
    <w:rsid w:val="00A71F59"/>
    <w:pPr>
      <w:numPr>
        <w:numId w:val="37"/>
      </w:numPr>
    </w:pPr>
  </w:style>
  <w:style w:type="numbering" w:customStyle="1" w:styleId="WWNum8">
    <w:name w:val="WWNum8"/>
    <w:rsid w:val="00A71F59"/>
    <w:pPr>
      <w:numPr>
        <w:numId w:val="8"/>
      </w:numPr>
    </w:pPr>
  </w:style>
  <w:style w:type="numbering" w:customStyle="1" w:styleId="WWNum31">
    <w:name w:val="WWNum31"/>
    <w:rsid w:val="00A71F59"/>
    <w:pPr>
      <w:numPr>
        <w:numId w:val="31"/>
      </w:numPr>
    </w:pPr>
  </w:style>
  <w:style w:type="numbering" w:customStyle="1" w:styleId="WWNum38">
    <w:name w:val="WWNum38"/>
    <w:rsid w:val="00A71F59"/>
    <w:pPr>
      <w:numPr>
        <w:numId w:val="38"/>
      </w:numPr>
    </w:pPr>
  </w:style>
  <w:style w:type="numbering" w:customStyle="1" w:styleId="WWNum39">
    <w:name w:val="WWNum39"/>
    <w:rsid w:val="00A71F59"/>
    <w:pPr>
      <w:numPr>
        <w:numId w:val="39"/>
      </w:numPr>
    </w:pPr>
  </w:style>
  <w:style w:type="numbering" w:customStyle="1" w:styleId="WWNum5">
    <w:name w:val="WWNum5"/>
    <w:rsid w:val="00A71F59"/>
    <w:pPr>
      <w:numPr>
        <w:numId w:val="5"/>
      </w:numPr>
    </w:pPr>
  </w:style>
  <w:style w:type="numbering" w:customStyle="1" w:styleId="WWNum10">
    <w:name w:val="WWNum10"/>
    <w:rsid w:val="00A71F59"/>
    <w:pPr>
      <w:numPr>
        <w:numId w:val="10"/>
      </w:numPr>
    </w:pPr>
  </w:style>
  <w:style w:type="numbering" w:customStyle="1" w:styleId="WWNum27">
    <w:name w:val="WWNum27"/>
    <w:rsid w:val="00A71F59"/>
    <w:pPr>
      <w:numPr>
        <w:numId w:val="27"/>
      </w:numPr>
    </w:pPr>
  </w:style>
  <w:style w:type="numbering" w:customStyle="1" w:styleId="WWNum16">
    <w:name w:val="WWNum16"/>
    <w:rsid w:val="00A71F59"/>
    <w:pPr>
      <w:numPr>
        <w:numId w:val="16"/>
      </w:numPr>
    </w:pPr>
  </w:style>
  <w:style w:type="numbering" w:customStyle="1" w:styleId="WWNum9">
    <w:name w:val="WWNum9"/>
    <w:rsid w:val="00A71F59"/>
    <w:pPr>
      <w:numPr>
        <w:numId w:val="9"/>
      </w:numPr>
    </w:pPr>
  </w:style>
  <w:style w:type="numbering" w:customStyle="1" w:styleId="WWNum35">
    <w:name w:val="WWNum35"/>
    <w:rsid w:val="00A71F59"/>
    <w:pPr>
      <w:numPr>
        <w:numId w:val="35"/>
      </w:numPr>
    </w:pPr>
  </w:style>
  <w:style w:type="numbering" w:customStyle="1" w:styleId="WWNum2">
    <w:name w:val="WWNum2"/>
    <w:rsid w:val="00A71F59"/>
    <w:pPr>
      <w:numPr>
        <w:numId w:val="2"/>
      </w:numPr>
    </w:pPr>
  </w:style>
  <w:style w:type="numbering" w:customStyle="1" w:styleId="WWNum23">
    <w:name w:val="WWNum23"/>
    <w:rsid w:val="00A71F59"/>
    <w:pPr>
      <w:numPr>
        <w:numId w:val="23"/>
      </w:numPr>
    </w:pPr>
  </w:style>
  <w:style w:type="numbering" w:customStyle="1" w:styleId="WWNum18">
    <w:name w:val="WWNum18"/>
    <w:rsid w:val="00A71F59"/>
    <w:pPr>
      <w:numPr>
        <w:numId w:val="18"/>
      </w:numPr>
    </w:pPr>
  </w:style>
  <w:style w:type="numbering" w:customStyle="1" w:styleId="WWNum11">
    <w:name w:val="WWNum11"/>
    <w:rsid w:val="00A71F59"/>
    <w:pPr>
      <w:numPr>
        <w:numId w:val="11"/>
      </w:numPr>
    </w:pPr>
  </w:style>
  <w:style w:type="character" w:customStyle="1" w:styleId="MenoPendente">
    <w:name w:val="Menção Pendente"/>
    <w:uiPriority w:val="99"/>
    <w:semiHidden/>
    <w:unhideWhenUsed/>
    <w:rsid w:val="00A71F59"/>
    <w:rPr>
      <w:color w:val="605E5C"/>
      <w:shd w:val="clear" w:color="auto" w:fill="E1DFDD"/>
    </w:rPr>
  </w:style>
  <w:style w:type="numbering" w:customStyle="1" w:styleId="Estilo1">
    <w:name w:val="Estilo1"/>
    <w:uiPriority w:val="99"/>
    <w:rsid w:val="00A71F59"/>
    <w:pPr>
      <w:numPr>
        <w:numId w:val="42"/>
      </w:numPr>
    </w:pPr>
  </w:style>
  <w:style w:type="numbering" w:customStyle="1" w:styleId="Estilo2">
    <w:name w:val="Estilo2"/>
    <w:uiPriority w:val="99"/>
    <w:rsid w:val="00A71F59"/>
    <w:pPr>
      <w:numPr>
        <w:numId w:val="44"/>
      </w:numPr>
    </w:pPr>
  </w:style>
  <w:style w:type="numbering" w:customStyle="1" w:styleId="Estilo3">
    <w:name w:val="Estilo3"/>
    <w:uiPriority w:val="99"/>
    <w:rsid w:val="00A71F59"/>
    <w:pPr>
      <w:numPr>
        <w:numId w:val="45"/>
      </w:numPr>
    </w:pPr>
  </w:style>
  <w:style w:type="numbering" w:customStyle="1" w:styleId="Estilo4">
    <w:name w:val="Estilo4"/>
    <w:uiPriority w:val="99"/>
    <w:rsid w:val="00A71F59"/>
    <w:pPr>
      <w:numPr>
        <w:numId w:val="46"/>
      </w:numPr>
    </w:pPr>
  </w:style>
  <w:style w:type="numbering" w:customStyle="1" w:styleId="Estilo22">
    <w:name w:val="Estilo22"/>
    <w:uiPriority w:val="99"/>
    <w:rsid w:val="00A71F59"/>
    <w:pPr>
      <w:numPr>
        <w:numId w:val="47"/>
      </w:numPr>
    </w:pPr>
  </w:style>
  <w:style w:type="numbering" w:customStyle="1" w:styleId="Estilo10">
    <w:name w:val="Estilo10"/>
    <w:uiPriority w:val="99"/>
    <w:rsid w:val="00A71F59"/>
    <w:pPr>
      <w:numPr>
        <w:numId w:val="48"/>
      </w:numPr>
    </w:pPr>
  </w:style>
  <w:style w:type="character" w:customStyle="1" w:styleId="Ttulo5Char1">
    <w:name w:val="Título 5 Char1"/>
    <w:uiPriority w:val="9"/>
    <w:semiHidden/>
    <w:rsid w:val="00A71F59"/>
    <w:rPr>
      <w:rFonts w:ascii="Calibri" w:eastAsia="Times New Roman" w:hAnsi="Calibri" w:cs="Times New Roman"/>
      <w:b/>
      <w:bCs/>
      <w:i/>
      <w:iCs/>
      <w:kern w:val="3"/>
      <w:sz w:val="26"/>
      <w:szCs w:val="26"/>
      <w:lang w:eastAsia="en-US"/>
    </w:rPr>
  </w:style>
  <w:style w:type="table" w:customStyle="1" w:styleId="TableNormal">
    <w:name w:val="Table Normal"/>
    <w:uiPriority w:val="2"/>
    <w:semiHidden/>
    <w:unhideWhenUsed/>
    <w:qFormat/>
    <w:rsid w:val="00A71F59"/>
    <w:pPr>
      <w:widowControl w:val="0"/>
      <w:autoSpaceDE w:val="0"/>
      <w:autoSpaceDN w:val="0"/>
      <w:spacing w:after="0" w:line="240" w:lineRule="auto"/>
      <w:ind w:left="709" w:right="-567"/>
    </w:pPr>
    <w:rPr>
      <w:rFonts w:ascii="Calibri" w:eastAsia="Calibri" w:hAnsi="Calibri" w:cs="Times New Roman"/>
      <w:lang w:val="en-US"/>
    </w:rPr>
    <w:tblPr>
      <w:tblInd w:w="0" w:type="dxa"/>
      <w:tblCellMar>
        <w:top w:w="0" w:type="dxa"/>
        <w:left w:w="0" w:type="dxa"/>
        <w:bottom w:w="0" w:type="dxa"/>
        <w:right w:w="0" w:type="dxa"/>
      </w:tblCellMar>
    </w:tblPr>
  </w:style>
  <w:style w:type="paragraph" w:styleId="Recuodecorpodetexto3">
    <w:name w:val="Body Text Indent 3"/>
    <w:basedOn w:val="Normal"/>
    <w:link w:val="Recuodecorpodetexto3Char"/>
    <w:uiPriority w:val="99"/>
    <w:unhideWhenUsed/>
    <w:rsid w:val="00A71F59"/>
    <w:pPr>
      <w:spacing w:after="120"/>
      <w:ind w:left="283" w:right="-567"/>
    </w:pPr>
    <w:rPr>
      <w:sz w:val="16"/>
      <w:szCs w:val="16"/>
    </w:rPr>
  </w:style>
  <w:style w:type="character" w:customStyle="1" w:styleId="Recuodecorpodetexto3Char">
    <w:name w:val="Recuo de corpo de texto 3 Char"/>
    <w:basedOn w:val="Fontepargpadro"/>
    <w:link w:val="Recuodecorpodetexto3"/>
    <w:uiPriority w:val="99"/>
    <w:rsid w:val="00A71F59"/>
    <w:rPr>
      <w:rFonts w:ascii="Times New Roman" w:eastAsia="Times New Roman" w:hAnsi="Times New Roman" w:cs="Times New Roman"/>
      <w:sz w:val="16"/>
      <w:szCs w:val="16"/>
      <w:lang w:eastAsia="pt-BR"/>
    </w:rPr>
  </w:style>
  <w:style w:type="paragraph" w:customStyle="1" w:styleId="Contedodetabela">
    <w:name w:val="Conteúdo de tabela"/>
    <w:basedOn w:val="Normal"/>
    <w:rsid w:val="00A71F59"/>
    <w:pPr>
      <w:suppressLineNumbers/>
    </w:pPr>
    <w:rPr>
      <w:kern w:val="2"/>
      <w:sz w:val="20"/>
      <w:szCs w:val="20"/>
      <w:lang w:eastAsia="zh-CN"/>
    </w:rPr>
  </w:style>
  <w:style w:type="paragraph" w:customStyle="1" w:styleId="EMPTYCELLSTYLE">
    <w:name w:val="EMPTY_CELL_STYLE"/>
    <w:qFormat/>
    <w:rsid w:val="00A71F59"/>
    <w:pPr>
      <w:spacing w:after="0" w:line="240" w:lineRule="auto"/>
    </w:pPr>
    <w:rPr>
      <w:rFonts w:ascii="SansSerif" w:eastAsia="SansSerif" w:hAnsi="SansSerif" w:cs="SansSerif"/>
      <w:color w:val="000000"/>
      <w:sz w:val="1"/>
      <w:szCs w:val="20"/>
      <w:lang w:eastAsia="pt-BR"/>
    </w:rPr>
  </w:style>
  <w:style w:type="character" w:customStyle="1" w:styleId="vkekvd">
    <w:name w:val="vkekvd"/>
    <w:basedOn w:val="Fontepargpadro"/>
    <w:rsid w:val="00C16534"/>
  </w:style>
  <w:style w:type="character" w:customStyle="1" w:styleId="t286pc">
    <w:name w:val="t286pc"/>
    <w:basedOn w:val="Fontepargpadro"/>
    <w:rsid w:val="00C16534"/>
  </w:style>
  <w:style w:type="paragraph" w:customStyle="1" w:styleId="isselectedend">
    <w:name w:val="isselectedend"/>
    <w:basedOn w:val="Normal"/>
    <w:rsid w:val="00BF71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5133">
      <w:bodyDiv w:val="1"/>
      <w:marLeft w:val="0"/>
      <w:marRight w:val="0"/>
      <w:marTop w:val="0"/>
      <w:marBottom w:val="0"/>
      <w:divBdr>
        <w:top w:val="none" w:sz="0" w:space="0" w:color="auto"/>
        <w:left w:val="none" w:sz="0" w:space="0" w:color="auto"/>
        <w:bottom w:val="none" w:sz="0" w:space="0" w:color="auto"/>
        <w:right w:val="none" w:sz="0" w:space="0" w:color="auto"/>
      </w:divBdr>
      <w:divsChild>
        <w:div w:id="5774469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529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355201">
      <w:bodyDiv w:val="1"/>
      <w:marLeft w:val="0"/>
      <w:marRight w:val="0"/>
      <w:marTop w:val="0"/>
      <w:marBottom w:val="0"/>
      <w:divBdr>
        <w:top w:val="none" w:sz="0" w:space="0" w:color="auto"/>
        <w:left w:val="none" w:sz="0" w:space="0" w:color="auto"/>
        <w:bottom w:val="none" w:sz="0" w:space="0" w:color="auto"/>
        <w:right w:val="none" w:sz="0" w:space="0" w:color="auto"/>
      </w:divBdr>
    </w:div>
    <w:div w:id="84695056">
      <w:bodyDiv w:val="1"/>
      <w:marLeft w:val="0"/>
      <w:marRight w:val="0"/>
      <w:marTop w:val="0"/>
      <w:marBottom w:val="0"/>
      <w:divBdr>
        <w:top w:val="none" w:sz="0" w:space="0" w:color="auto"/>
        <w:left w:val="none" w:sz="0" w:space="0" w:color="auto"/>
        <w:bottom w:val="none" w:sz="0" w:space="0" w:color="auto"/>
        <w:right w:val="none" w:sz="0" w:space="0" w:color="auto"/>
      </w:divBdr>
      <w:divsChild>
        <w:div w:id="2005888077">
          <w:marLeft w:val="0"/>
          <w:marRight w:val="0"/>
          <w:marTop w:val="0"/>
          <w:marBottom w:val="0"/>
          <w:divBdr>
            <w:top w:val="none" w:sz="0" w:space="0" w:color="auto"/>
            <w:left w:val="none" w:sz="0" w:space="0" w:color="auto"/>
            <w:bottom w:val="none" w:sz="0" w:space="0" w:color="auto"/>
            <w:right w:val="none" w:sz="0" w:space="0" w:color="auto"/>
          </w:divBdr>
          <w:divsChild>
            <w:div w:id="1031951192">
              <w:marLeft w:val="0"/>
              <w:marRight w:val="0"/>
              <w:marTop w:val="0"/>
              <w:marBottom w:val="0"/>
              <w:divBdr>
                <w:top w:val="none" w:sz="0" w:space="0" w:color="auto"/>
                <w:left w:val="none" w:sz="0" w:space="0" w:color="auto"/>
                <w:bottom w:val="none" w:sz="0" w:space="0" w:color="auto"/>
                <w:right w:val="none" w:sz="0" w:space="0" w:color="auto"/>
              </w:divBdr>
            </w:div>
          </w:divsChild>
        </w:div>
        <w:div w:id="2006320497">
          <w:marLeft w:val="0"/>
          <w:marRight w:val="0"/>
          <w:marTop w:val="0"/>
          <w:marBottom w:val="0"/>
          <w:divBdr>
            <w:top w:val="none" w:sz="0" w:space="0" w:color="auto"/>
            <w:left w:val="none" w:sz="0" w:space="0" w:color="auto"/>
            <w:bottom w:val="none" w:sz="0" w:space="0" w:color="auto"/>
            <w:right w:val="none" w:sz="0" w:space="0" w:color="auto"/>
          </w:divBdr>
        </w:div>
        <w:div w:id="1224371258">
          <w:marLeft w:val="0"/>
          <w:marRight w:val="0"/>
          <w:marTop w:val="0"/>
          <w:marBottom w:val="0"/>
          <w:divBdr>
            <w:top w:val="none" w:sz="0" w:space="0" w:color="auto"/>
            <w:left w:val="none" w:sz="0" w:space="0" w:color="auto"/>
            <w:bottom w:val="none" w:sz="0" w:space="0" w:color="auto"/>
            <w:right w:val="none" w:sz="0" w:space="0" w:color="auto"/>
          </w:divBdr>
          <w:divsChild>
            <w:div w:id="536282057">
              <w:marLeft w:val="0"/>
              <w:marRight w:val="0"/>
              <w:marTop w:val="0"/>
              <w:marBottom w:val="0"/>
              <w:divBdr>
                <w:top w:val="none" w:sz="0" w:space="0" w:color="auto"/>
                <w:left w:val="none" w:sz="0" w:space="0" w:color="auto"/>
                <w:bottom w:val="none" w:sz="0" w:space="0" w:color="auto"/>
                <w:right w:val="none" w:sz="0" w:space="0" w:color="auto"/>
              </w:divBdr>
            </w:div>
          </w:divsChild>
        </w:div>
        <w:div w:id="1626428103">
          <w:marLeft w:val="0"/>
          <w:marRight w:val="0"/>
          <w:marTop w:val="0"/>
          <w:marBottom w:val="0"/>
          <w:divBdr>
            <w:top w:val="none" w:sz="0" w:space="0" w:color="auto"/>
            <w:left w:val="none" w:sz="0" w:space="0" w:color="auto"/>
            <w:bottom w:val="none" w:sz="0" w:space="0" w:color="auto"/>
            <w:right w:val="none" w:sz="0" w:space="0" w:color="auto"/>
          </w:divBdr>
          <w:divsChild>
            <w:div w:id="45884624">
              <w:marLeft w:val="0"/>
              <w:marRight w:val="0"/>
              <w:marTop w:val="0"/>
              <w:marBottom w:val="0"/>
              <w:divBdr>
                <w:top w:val="none" w:sz="0" w:space="0" w:color="auto"/>
                <w:left w:val="none" w:sz="0" w:space="0" w:color="auto"/>
                <w:bottom w:val="none" w:sz="0" w:space="0" w:color="auto"/>
                <w:right w:val="none" w:sz="0" w:space="0" w:color="auto"/>
              </w:divBdr>
            </w:div>
          </w:divsChild>
        </w:div>
        <w:div w:id="991523380">
          <w:marLeft w:val="0"/>
          <w:marRight w:val="0"/>
          <w:marTop w:val="0"/>
          <w:marBottom w:val="0"/>
          <w:divBdr>
            <w:top w:val="none" w:sz="0" w:space="0" w:color="auto"/>
            <w:left w:val="none" w:sz="0" w:space="0" w:color="auto"/>
            <w:bottom w:val="none" w:sz="0" w:space="0" w:color="auto"/>
            <w:right w:val="none" w:sz="0" w:space="0" w:color="auto"/>
          </w:divBdr>
        </w:div>
      </w:divsChild>
    </w:div>
    <w:div w:id="164367046">
      <w:bodyDiv w:val="1"/>
      <w:marLeft w:val="0"/>
      <w:marRight w:val="0"/>
      <w:marTop w:val="0"/>
      <w:marBottom w:val="0"/>
      <w:divBdr>
        <w:top w:val="none" w:sz="0" w:space="0" w:color="auto"/>
        <w:left w:val="none" w:sz="0" w:space="0" w:color="auto"/>
        <w:bottom w:val="none" w:sz="0" w:space="0" w:color="auto"/>
        <w:right w:val="none" w:sz="0" w:space="0" w:color="auto"/>
      </w:divBdr>
    </w:div>
    <w:div w:id="224217999">
      <w:bodyDiv w:val="1"/>
      <w:marLeft w:val="0"/>
      <w:marRight w:val="0"/>
      <w:marTop w:val="0"/>
      <w:marBottom w:val="0"/>
      <w:divBdr>
        <w:top w:val="none" w:sz="0" w:space="0" w:color="auto"/>
        <w:left w:val="none" w:sz="0" w:space="0" w:color="auto"/>
        <w:bottom w:val="none" w:sz="0" w:space="0" w:color="auto"/>
        <w:right w:val="none" w:sz="0" w:space="0" w:color="auto"/>
      </w:divBdr>
    </w:div>
    <w:div w:id="230194466">
      <w:bodyDiv w:val="1"/>
      <w:marLeft w:val="0"/>
      <w:marRight w:val="0"/>
      <w:marTop w:val="0"/>
      <w:marBottom w:val="0"/>
      <w:divBdr>
        <w:top w:val="none" w:sz="0" w:space="0" w:color="auto"/>
        <w:left w:val="none" w:sz="0" w:space="0" w:color="auto"/>
        <w:bottom w:val="none" w:sz="0" w:space="0" w:color="auto"/>
        <w:right w:val="none" w:sz="0" w:space="0" w:color="auto"/>
      </w:divBdr>
      <w:divsChild>
        <w:div w:id="6830503">
          <w:marLeft w:val="0"/>
          <w:marRight w:val="0"/>
          <w:marTop w:val="0"/>
          <w:marBottom w:val="0"/>
          <w:divBdr>
            <w:top w:val="none" w:sz="0" w:space="0" w:color="auto"/>
            <w:left w:val="none" w:sz="0" w:space="0" w:color="auto"/>
            <w:bottom w:val="none" w:sz="0" w:space="0" w:color="auto"/>
            <w:right w:val="none" w:sz="0" w:space="0" w:color="auto"/>
          </w:divBdr>
        </w:div>
        <w:div w:id="674725751">
          <w:marLeft w:val="0"/>
          <w:marRight w:val="0"/>
          <w:marTop w:val="0"/>
          <w:marBottom w:val="0"/>
          <w:divBdr>
            <w:top w:val="none" w:sz="0" w:space="0" w:color="auto"/>
            <w:left w:val="none" w:sz="0" w:space="0" w:color="auto"/>
            <w:bottom w:val="none" w:sz="0" w:space="0" w:color="auto"/>
            <w:right w:val="none" w:sz="0" w:space="0" w:color="auto"/>
          </w:divBdr>
        </w:div>
        <w:div w:id="426930147">
          <w:marLeft w:val="0"/>
          <w:marRight w:val="0"/>
          <w:marTop w:val="0"/>
          <w:marBottom w:val="0"/>
          <w:divBdr>
            <w:top w:val="none" w:sz="0" w:space="0" w:color="auto"/>
            <w:left w:val="none" w:sz="0" w:space="0" w:color="auto"/>
            <w:bottom w:val="none" w:sz="0" w:space="0" w:color="auto"/>
            <w:right w:val="none" w:sz="0" w:space="0" w:color="auto"/>
          </w:divBdr>
        </w:div>
      </w:divsChild>
    </w:div>
    <w:div w:id="296230362">
      <w:bodyDiv w:val="1"/>
      <w:marLeft w:val="0"/>
      <w:marRight w:val="0"/>
      <w:marTop w:val="0"/>
      <w:marBottom w:val="0"/>
      <w:divBdr>
        <w:top w:val="none" w:sz="0" w:space="0" w:color="auto"/>
        <w:left w:val="none" w:sz="0" w:space="0" w:color="auto"/>
        <w:bottom w:val="none" w:sz="0" w:space="0" w:color="auto"/>
        <w:right w:val="none" w:sz="0" w:space="0" w:color="auto"/>
      </w:divBdr>
    </w:div>
    <w:div w:id="329143985">
      <w:bodyDiv w:val="1"/>
      <w:marLeft w:val="0"/>
      <w:marRight w:val="0"/>
      <w:marTop w:val="0"/>
      <w:marBottom w:val="0"/>
      <w:divBdr>
        <w:top w:val="none" w:sz="0" w:space="0" w:color="auto"/>
        <w:left w:val="none" w:sz="0" w:space="0" w:color="auto"/>
        <w:bottom w:val="none" w:sz="0" w:space="0" w:color="auto"/>
        <w:right w:val="none" w:sz="0" w:space="0" w:color="auto"/>
      </w:divBdr>
    </w:div>
    <w:div w:id="395397110">
      <w:bodyDiv w:val="1"/>
      <w:marLeft w:val="0"/>
      <w:marRight w:val="0"/>
      <w:marTop w:val="0"/>
      <w:marBottom w:val="0"/>
      <w:divBdr>
        <w:top w:val="none" w:sz="0" w:space="0" w:color="auto"/>
        <w:left w:val="none" w:sz="0" w:space="0" w:color="auto"/>
        <w:bottom w:val="none" w:sz="0" w:space="0" w:color="auto"/>
        <w:right w:val="none" w:sz="0" w:space="0" w:color="auto"/>
      </w:divBdr>
    </w:div>
    <w:div w:id="456683285">
      <w:bodyDiv w:val="1"/>
      <w:marLeft w:val="0"/>
      <w:marRight w:val="0"/>
      <w:marTop w:val="0"/>
      <w:marBottom w:val="0"/>
      <w:divBdr>
        <w:top w:val="none" w:sz="0" w:space="0" w:color="auto"/>
        <w:left w:val="none" w:sz="0" w:space="0" w:color="auto"/>
        <w:bottom w:val="none" w:sz="0" w:space="0" w:color="auto"/>
        <w:right w:val="none" w:sz="0" w:space="0" w:color="auto"/>
      </w:divBdr>
    </w:div>
    <w:div w:id="534468073">
      <w:bodyDiv w:val="1"/>
      <w:marLeft w:val="0"/>
      <w:marRight w:val="0"/>
      <w:marTop w:val="0"/>
      <w:marBottom w:val="0"/>
      <w:divBdr>
        <w:top w:val="none" w:sz="0" w:space="0" w:color="auto"/>
        <w:left w:val="none" w:sz="0" w:space="0" w:color="auto"/>
        <w:bottom w:val="none" w:sz="0" w:space="0" w:color="auto"/>
        <w:right w:val="none" w:sz="0" w:space="0" w:color="auto"/>
      </w:divBdr>
    </w:div>
    <w:div w:id="567619367">
      <w:bodyDiv w:val="1"/>
      <w:marLeft w:val="0"/>
      <w:marRight w:val="0"/>
      <w:marTop w:val="0"/>
      <w:marBottom w:val="0"/>
      <w:divBdr>
        <w:top w:val="none" w:sz="0" w:space="0" w:color="auto"/>
        <w:left w:val="none" w:sz="0" w:space="0" w:color="auto"/>
        <w:bottom w:val="none" w:sz="0" w:space="0" w:color="auto"/>
        <w:right w:val="none" w:sz="0" w:space="0" w:color="auto"/>
      </w:divBdr>
    </w:div>
    <w:div w:id="616184762">
      <w:bodyDiv w:val="1"/>
      <w:marLeft w:val="0"/>
      <w:marRight w:val="0"/>
      <w:marTop w:val="0"/>
      <w:marBottom w:val="0"/>
      <w:divBdr>
        <w:top w:val="none" w:sz="0" w:space="0" w:color="auto"/>
        <w:left w:val="none" w:sz="0" w:space="0" w:color="auto"/>
        <w:bottom w:val="none" w:sz="0" w:space="0" w:color="auto"/>
        <w:right w:val="none" w:sz="0" w:space="0" w:color="auto"/>
      </w:divBdr>
    </w:div>
    <w:div w:id="644546574">
      <w:bodyDiv w:val="1"/>
      <w:marLeft w:val="0"/>
      <w:marRight w:val="0"/>
      <w:marTop w:val="0"/>
      <w:marBottom w:val="0"/>
      <w:divBdr>
        <w:top w:val="none" w:sz="0" w:space="0" w:color="auto"/>
        <w:left w:val="none" w:sz="0" w:space="0" w:color="auto"/>
        <w:bottom w:val="none" w:sz="0" w:space="0" w:color="auto"/>
        <w:right w:val="none" w:sz="0" w:space="0" w:color="auto"/>
      </w:divBdr>
      <w:divsChild>
        <w:div w:id="907115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798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907789">
      <w:bodyDiv w:val="1"/>
      <w:marLeft w:val="0"/>
      <w:marRight w:val="0"/>
      <w:marTop w:val="0"/>
      <w:marBottom w:val="0"/>
      <w:divBdr>
        <w:top w:val="none" w:sz="0" w:space="0" w:color="auto"/>
        <w:left w:val="none" w:sz="0" w:space="0" w:color="auto"/>
        <w:bottom w:val="none" w:sz="0" w:space="0" w:color="auto"/>
        <w:right w:val="none" w:sz="0" w:space="0" w:color="auto"/>
      </w:divBdr>
      <w:divsChild>
        <w:div w:id="1439907344">
          <w:marLeft w:val="0"/>
          <w:marRight w:val="0"/>
          <w:marTop w:val="300"/>
          <w:marBottom w:val="150"/>
          <w:divBdr>
            <w:top w:val="none" w:sz="0" w:space="0" w:color="auto"/>
            <w:left w:val="none" w:sz="0" w:space="0" w:color="auto"/>
            <w:bottom w:val="none" w:sz="0" w:space="0" w:color="auto"/>
            <w:right w:val="none" w:sz="0" w:space="0" w:color="auto"/>
          </w:divBdr>
        </w:div>
        <w:div w:id="258754451">
          <w:marLeft w:val="0"/>
          <w:marRight w:val="0"/>
          <w:marTop w:val="150"/>
          <w:marBottom w:val="300"/>
          <w:divBdr>
            <w:top w:val="none" w:sz="0" w:space="0" w:color="auto"/>
            <w:left w:val="none" w:sz="0" w:space="0" w:color="auto"/>
            <w:bottom w:val="none" w:sz="0" w:space="0" w:color="auto"/>
            <w:right w:val="none" w:sz="0" w:space="0" w:color="auto"/>
          </w:divBdr>
        </w:div>
        <w:div w:id="572786032">
          <w:marLeft w:val="0"/>
          <w:marRight w:val="0"/>
          <w:marTop w:val="150"/>
          <w:marBottom w:val="300"/>
          <w:divBdr>
            <w:top w:val="none" w:sz="0" w:space="0" w:color="auto"/>
            <w:left w:val="none" w:sz="0" w:space="0" w:color="auto"/>
            <w:bottom w:val="none" w:sz="0" w:space="0" w:color="auto"/>
            <w:right w:val="none" w:sz="0" w:space="0" w:color="auto"/>
          </w:divBdr>
        </w:div>
      </w:divsChild>
    </w:div>
    <w:div w:id="687949270">
      <w:bodyDiv w:val="1"/>
      <w:marLeft w:val="0"/>
      <w:marRight w:val="0"/>
      <w:marTop w:val="0"/>
      <w:marBottom w:val="0"/>
      <w:divBdr>
        <w:top w:val="none" w:sz="0" w:space="0" w:color="auto"/>
        <w:left w:val="none" w:sz="0" w:space="0" w:color="auto"/>
        <w:bottom w:val="none" w:sz="0" w:space="0" w:color="auto"/>
        <w:right w:val="none" w:sz="0" w:space="0" w:color="auto"/>
      </w:divBdr>
      <w:divsChild>
        <w:div w:id="454177802">
          <w:marLeft w:val="0"/>
          <w:marRight w:val="0"/>
          <w:marTop w:val="0"/>
          <w:marBottom w:val="0"/>
          <w:divBdr>
            <w:top w:val="none" w:sz="0" w:space="0" w:color="auto"/>
            <w:left w:val="none" w:sz="0" w:space="0" w:color="auto"/>
            <w:bottom w:val="none" w:sz="0" w:space="0" w:color="auto"/>
            <w:right w:val="none" w:sz="0" w:space="0" w:color="auto"/>
          </w:divBdr>
        </w:div>
        <w:div w:id="1872840873">
          <w:marLeft w:val="0"/>
          <w:marRight w:val="0"/>
          <w:marTop w:val="0"/>
          <w:marBottom w:val="0"/>
          <w:divBdr>
            <w:top w:val="none" w:sz="0" w:space="0" w:color="auto"/>
            <w:left w:val="none" w:sz="0" w:space="0" w:color="auto"/>
            <w:bottom w:val="none" w:sz="0" w:space="0" w:color="auto"/>
            <w:right w:val="none" w:sz="0" w:space="0" w:color="auto"/>
          </w:divBdr>
        </w:div>
      </w:divsChild>
    </w:div>
    <w:div w:id="745497028">
      <w:bodyDiv w:val="1"/>
      <w:marLeft w:val="0"/>
      <w:marRight w:val="0"/>
      <w:marTop w:val="0"/>
      <w:marBottom w:val="0"/>
      <w:divBdr>
        <w:top w:val="none" w:sz="0" w:space="0" w:color="auto"/>
        <w:left w:val="none" w:sz="0" w:space="0" w:color="auto"/>
        <w:bottom w:val="none" w:sz="0" w:space="0" w:color="auto"/>
        <w:right w:val="none" w:sz="0" w:space="0" w:color="auto"/>
      </w:divBdr>
    </w:div>
    <w:div w:id="773941781">
      <w:bodyDiv w:val="1"/>
      <w:marLeft w:val="0"/>
      <w:marRight w:val="0"/>
      <w:marTop w:val="0"/>
      <w:marBottom w:val="0"/>
      <w:divBdr>
        <w:top w:val="none" w:sz="0" w:space="0" w:color="auto"/>
        <w:left w:val="none" w:sz="0" w:space="0" w:color="auto"/>
        <w:bottom w:val="none" w:sz="0" w:space="0" w:color="auto"/>
        <w:right w:val="none" w:sz="0" w:space="0" w:color="auto"/>
      </w:divBdr>
    </w:div>
    <w:div w:id="806122974">
      <w:bodyDiv w:val="1"/>
      <w:marLeft w:val="0"/>
      <w:marRight w:val="0"/>
      <w:marTop w:val="0"/>
      <w:marBottom w:val="0"/>
      <w:divBdr>
        <w:top w:val="none" w:sz="0" w:space="0" w:color="auto"/>
        <w:left w:val="none" w:sz="0" w:space="0" w:color="auto"/>
        <w:bottom w:val="none" w:sz="0" w:space="0" w:color="auto"/>
        <w:right w:val="none" w:sz="0" w:space="0" w:color="auto"/>
      </w:divBdr>
    </w:div>
    <w:div w:id="844440324">
      <w:bodyDiv w:val="1"/>
      <w:marLeft w:val="0"/>
      <w:marRight w:val="0"/>
      <w:marTop w:val="0"/>
      <w:marBottom w:val="0"/>
      <w:divBdr>
        <w:top w:val="none" w:sz="0" w:space="0" w:color="auto"/>
        <w:left w:val="none" w:sz="0" w:space="0" w:color="auto"/>
        <w:bottom w:val="none" w:sz="0" w:space="0" w:color="auto"/>
        <w:right w:val="none" w:sz="0" w:space="0" w:color="auto"/>
      </w:divBdr>
    </w:div>
    <w:div w:id="872496475">
      <w:bodyDiv w:val="1"/>
      <w:marLeft w:val="0"/>
      <w:marRight w:val="0"/>
      <w:marTop w:val="0"/>
      <w:marBottom w:val="0"/>
      <w:divBdr>
        <w:top w:val="none" w:sz="0" w:space="0" w:color="auto"/>
        <w:left w:val="none" w:sz="0" w:space="0" w:color="auto"/>
        <w:bottom w:val="none" w:sz="0" w:space="0" w:color="auto"/>
        <w:right w:val="none" w:sz="0" w:space="0" w:color="auto"/>
      </w:divBdr>
    </w:div>
    <w:div w:id="897133346">
      <w:bodyDiv w:val="1"/>
      <w:marLeft w:val="0"/>
      <w:marRight w:val="0"/>
      <w:marTop w:val="0"/>
      <w:marBottom w:val="0"/>
      <w:divBdr>
        <w:top w:val="none" w:sz="0" w:space="0" w:color="auto"/>
        <w:left w:val="none" w:sz="0" w:space="0" w:color="auto"/>
        <w:bottom w:val="none" w:sz="0" w:space="0" w:color="auto"/>
        <w:right w:val="none" w:sz="0" w:space="0" w:color="auto"/>
      </w:divBdr>
    </w:div>
    <w:div w:id="912281046">
      <w:bodyDiv w:val="1"/>
      <w:marLeft w:val="0"/>
      <w:marRight w:val="0"/>
      <w:marTop w:val="0"/>
      <w:marBottom w:val="0"/>
      <w:divBdr>
        <w:top w:val="none" w:sz="0" w:space="0" w:color="auto"/>
        <w:left w:val="none" w:sz="0" w:space="0" w:color="auto"/>
        <w:bottom w:val="none" w:sz="0" w:space="0" w:color="auto"/>
        <w:right w:val="none" w:sz="0" w:space="0" w:color="auto"/>
      </w:divBdr>
    </w:div>
    <w:div w:id="915045596">
      <w:bodyDiv w:val="1"/>
      <w:marLeft w:val="0"/>
      <w:marRight w:val="0"/>
      <w:marTop w:val="0"/>
      <w:marBottom w:val="0"/>
      <w:divBdr>
        <w:top w:val="none" w:sz="0" w:space="0" w:color="auto"/>
        <w:left w:val="none" w:sz="0" w:space="0" w:color="auto"/>
        <w:bottom w:val="none" w:sz="0" w:space="0" w:color="auto"/>
        <w:right w:val="none" w:sz="0" w:space="0" w:color="auto"/>
      </w:divBdr>
    </w:div>
    <w:div w:id="996610869">
      <w:bodyDiv w:val="1"/>
      <w:marLeft w:val="0"/>
      <w:marRight w:val="0"/>
      <w:marTop w:val="0"/>
      <w:marBottom w:val="0"/>
      <w:divBdr>
        <w:top w:val="none" w:sz="0" w:space="0" w:color="auto"/>
        <w:left w:val="none" w:sz="0" w:space="0" w:color="auto"/>
        <w:bottom w:val="none" w:sz="0" w:space="0" w:color="auto"/>
        <w:right w:val="none" w:sz="0" w:space="0" w:color="auto"/>
      </w:divBdr>
    </w:div>
    <w:div w:id="1024597384">
      <w:bodyDiv w:val="1"/>
      <w:marLeft w:val="0"/>
      <w:marRight w:val="0"/>
      <w:marTop w:val="0"/>
      <w:marBottom w:val="0"/>
      <w:divBdr>
        <w:top w:val="none" w:sz="0" w:space="0" w:color="auto"/>
        <w:left w:val="none" w:sz="0" w:space="0" w:color="auto"/>
        <w:bottom w:val="none" w:sz="0" w:space="0" w:color="auto"/>
        <w:right w:val="none" w:sz="0" w:space="0" w:color="auto"/>
      </w:divBdr>
    </w:div>
    <w:div w:id="1048645320">
      <w:bodyDiv w:val="1"/>
      <w:marLeft w:val="0"/>
      <w:marRight w:val="0"/>
      <w:marTop w:val="0"/>
      <w:marBottom w:val="0"/>
      <w:divBdr>
        <w:top w:val="none" w:sz="0" w:space="0" w:color="auto"/>
        <w:left w:val="none" w:sz="0" w:space="0" w:color="auto"/>
        <w:bottom w:val="none" w:sz="0" w:space="0" w:color="auto"/>
        <w:right w:val="none" w:sz="0" w:space="0" w:color="auto"/>
      </w:divBdr>
      <w:divsChild>
        <w:div w:id="2102604435">
          <w:marLeft w:val="0"/>
          <w:marRight w:val="0"/>
          <w:marTop w:val="0"/>
          <w:marBottom w:val="0"/>
          <w:divBdr>
            <w:top w:val="none" w:sz="0" w:space="0" w:color="auto"/>
            <w:left w:val="none" w:sz="0" w:space="0" w:color="auto"/>
            <w:bottom w:val="none" w:sz="0" w:space="0" w:color="auto"/>
            <w:right w:val="none" w:sz="0" w:space="0" w:color="auto"/>
          </w:divBdr>
        </w:div>
      </w:divsChild>
    </w:div>
    <w:div w:id="1088308872">
      <w:bodyDiv w:val="1"/>
      <w:marLeft w:val="0"/>
      <w:marRight w:val="0"/>
      <w:marTop w:val="0"/>
      <w:marBottom w:val="0"/>
      <w:divBdr>
        <w:top w:val="none" w:sz="0" w:space="0" w:color="auto"/>
        <w:left w:val="none" w:sz="0" w:space="0" w:color="auto"/>
        <w:bottom w:val="none" w:sz="0" w:space="0" w:color="auto"/>
        <w:right w:val="none" w:sz="0" w:space="0" w:color="auto"/>
      </w:divBdr>
    </w:div>
    <w:div w:id="1110853571">
      <w:bodyDiv w:val="1"/>
      <w:marLeft w:val="0"/>
      <w:marRight w:val="0"/>
      <w:marTop w:val="0"/>
      <w:marBottom w:val="0"/>
      <w:divBdr>
        <w:top w:val="none" w:sz="0" w:space="0" w:color="auto"/>
        <w:left w:val="none" w:sz="0" w:space="0" w:color="auto"/>
        <w:bottom w:val="none" w:sz="0" w:space="0" w:color="auto"/>
        <w:right w:val="none" w:sz="0" w:space="0" w:color="auto"/>
      </w:divBdr>
    </w:div>
    <w:div w:id="1121343933">
      <w:bodyDiv w:val="1"/>
      <w:marLeft w:val="0"/>
      <w:marRight w:val="0"/>
      <w:marTop w:val="0"/>
      <w:marBottom w:val="0"/>
      <w:divBdr>
        <w:top w:val="none" w:sz="0" w:space="0" w:color="auto"/>
        <w:left w:val="none" w:sz="0" w:space="0" w:color="auto"/>
        <w:bottom w:val="none" w:sz="0" w:space="0" w:color="auto"/>
        <w:right w:val="none" w:sz="0" w:space="0" w:color="auto"/>
      </w:divBdr>
    </w:div>
    <w:div w:id="1184244555">
      <w:bodyDiv w:val="1"/>
      <w:marLeft w:val="0"/>
      <w:marRight w:val="0"/>
      <w:marTop w:val="0"/>
      <w:marBottom w:val="0"/>
      <w:divBdr>
        <w:top w:val="none" w:sz="0" w:space="0" w:color="auto"/>
        <w:left w:val="none" w:sz="0" w:space="0" w:color="auto"/>
        <w:bottom w:val="none" w:sz="0" w:space="0" w:color="auto"/>
        <w:right w:val="none" w:sz="0" w:space="0" w:color="auto"/>
      </w:divBdr>
    </w:div>
    <w:div w:id="1189372311">
      <w:bodyDiv w:val="1"/>
      <w:marLeft w:val="0"/>
      <w:marRight w:val="0"/>
      <w:marTop w:val="0"/>
      <w:marBottom w:val="0"/>
      <w:divBdr>
        <w:top w:val="none" w:sz="0" w:space="0" w:color="auto"/>
        <w:left w:val="none" w:sz="0" w:space="0" w:color="auto"/>
        <w:bottom w:val="none" w:sz="0" w:space="0" w:color="auto"/>
        <w:right w:val="none" w:sz="0" w:space="0" w:color="auto"/>
      </w:divBdr>
    </w:div>
    <w:div w:id="1196384158">
      <w:bodyDiv w:val="1"/>
      <w:marLeft w:val="0"/>
      <w:marRight w:val="0"/>
      <w:marTop w:val="0"/>
      <w:marBottom w:val="0"/>
      <w:divBdr>
        <w:top w:val="none" w:sz="0" w:space="0" w:color="auto"/>
        <w:left w:val="none" w:sz="0" w:space="0" w:color="auto"/>
        <w:bottom w:val="none" w:sz="0" w:space="0" w:color="auto"/>
        <w:right w:val="none" w:sz="0" w:space="0" w:color="auto"/>
      </w:divBdr>
    </w:div>
    <w:div w:id="1245995428">
      <w:bodyDiv w:val="1"/>
      <w:marLeft w:val="0"/>
      <w:marRight w:val="0"/>
      <w:marTop w:val="0"/>
      <w:marBottom w:val="0"/>
      <w:divBdr>
        <w:top w:val="none" w:sz="0" w:space="0" w:color="auto"/>
        <w:left w:val="none" w:sz="0" w:space="0" w:color="auto"/>
        <w:bottom w:val="none" w:sz="0" w:space="0" w:color="auto"/>
        <w:right w:val="none" w:sz="0" w:space="0" w:color="auto"/>
      </w:divBdr>
    </w:div>
    <w:div w:id="1298990590">
      <w:bodyDiv w:val="1"/>
      <w:marLeft w:val="0"/>
      <w:marRight w:val="0"/>
      <w:marTop w:val="0"/>
      <w:marBottom w:val="0"/>
      <w:divBdr>
        <w:top w:val="none" w:sz="0" w:space="0" w:color="auto"/>
        <w:left w:val="none" w:sz="0" w:space="0" w:color="auto"/>
        <w:bottom w:val="none" w:sz="0" w:space="0" w:color="auto"/>
        <w:right w:val="none" w:sz="0" w:space="0" w:color="auto"/>
      </w:divBdr>
    </w:div>
    <w:div w:id="1411125266">
      <w:bodyDiv w:val="1"/>
      <w:marLeft w:val="0"/>
      <w:marRight w:val="0"/>
      <w:marTop w:val="0"/>
      <w:marBottom w:val="0"/>
      <w:divBdr>
        <w:top w:val="none" w:sz="0" w:space="0" w:color="auto"/>
        <w:left w:val="none" w:sz="0" w:space="0" w:color="auto"/>
        <w:bottom w:val="none" w:sz="0" w:space="0" w:color="auto"/>
        <w:right w:val="none" w:sz="0" w:space="0" w:color="auto"/>
      </w:divBdr>
    </w:div>
    <w:div w:id="1430929247">
      <w:bodyDiv w:val="1"/>
      <w:marLeft w:val="0"/>
      <w:marRight w:val="0"/>
      <w:marTop w:val="0"/>
      <w:marBottom w:val="0"/>
      <w:divBdr>
        <w:top w:val="none" w:sz="0" w:space="0" w:color="auto"/>
        <w:left w:val="none" w:sz="0" w:space="0" w:color="auto"/>
        <w:bottom w:val="none" w:sz="0" w:space="0" w:color="auto"/>
        <w:right w:val="none" w:sz="0" w:space="0" w:color="auto"/>
      </w:divBdr>
    </w:div>
    <w:div w:id="1448701487">
      <w:bodyDiv w:val="1"/>
      <w:marLeft w:val="0"/>
      <w:marRight w:val="0"/>
      <w:marTop w:val="0"/>
      <w:marBottom w:val="0"/>
      <w:divBdr>
        <w:top w:val="none" w:sz="0" w:space="0" w:color="auto"/>
        <w:left w:val="none" w:sz="0" w:space="0" w:color="auto"/>
        <w:bottom w:val="none" w:sz="0" w:space="0" w:color="auto"/>
        <w:right w:val="none" w:sz="0" w:space="0" w:color="auto"/>
      </w:divBdr>
    </w:div>
    <w:div w:id="1450592033">
      <w:bodyDiv w:val="1"/>
      <w:marLeft w:val="0"/>
      <w:marRight w:val="0"/>
      <w:marTop w:val="0"/>
      <w:marBottom w:val="0"/>
      <w:divBdr>
        <w:top w:val="none" w:sz="0" w:space="0" w:color="auto"/>
        <w:left w:val="none" w:sz="0" w:space="0" w:color="auto"/>
        <w:bottom w:val="none" w:sz="0" w:space="0" w:color="auto"/>
        <w:right w:val="none" w:sz="0" w:space="0" w:color="auto"/>
      </w:divBdr>
    </w:div>
    <w:div w:id="1455783761">
      <w:bodyDiv w:val="1"/>
      <w:marLeft w:val="0"/>
      <w:marRight w:val="0"/>
      <w:marTop w:val="0"/>
      <w:marBottom w:val="0"/>
      <w:divBdr>
        <w:top w:val="none" w:sz="0" w:space="0" w:color="auto"/>
        <w:left w:val="none" w:sz="0" w:space="0" w:color="auto"/>
        <w:bottom w:val="none" w:sz="0" w:space="0" w:color="auto"/>
        <w:right w:val="none" w:sz="0" w:space="0" w:color="auto"/>
      </w:divBdr>
    </w:div>
    <w:div w:id="1531187102">
      <w:bodyDiv w:val="1"/>
      <w:marLeft w:val="0"/>
      <w:marRight w:val="0"/>
      <w:marTop w:val="0"/>
      <w:marBottom w:val="0"/>
      <w:divBdr>
        <w:top w:val="none" w:sz="0" w:space="0" w:color="auto"/>
        <w:left w:val="none" w:sz="0" w:space="0" w:color="auto"/>
        <w:bottom w:val="none" w:sz="0" w:space="0" w:color="auto"/>
        <w:right w:val="none" w:sz="0" w:space="0" w:color="auto"/>
      </w:divBdr>
    </w:div>
    <w:div w:id="1552230172">
      <w:bodyDiv w:val="1"/>
      <w:marLeft w:val="0"/>
      <w:marRight w:val="0"/>
      <w:marTop w:val="0"/>
      <w:marBottom w:val="0"/>
      <w:divBdr>
        <w:top w:val="none" w:sz="0" w:space="0" w:color="auto"/>
        <w:left w:val="none" w:sz="0" w:space="0" w:color="auto"/>
        <w:bottom w:val="none" w:sz="0" w:space="0" w:color="auto"/>
        <w:right w:val="none" w:sz="0" w:space="0" w:color="auto"/>
      </w:divBdr>
    </w:div>
    <w:div w:id="1587884623">
      <w:bodyDiv w:val="1"/>
      <w:marLeft w:val="0"/>
      <w:marRight w:val="0"/>
      <w:marTop w:val="0"/>
      <w:marBottom w:val="0"/>
      <w:divBdr>
        <w:top w:val="none" w:sz="0" w:space="0" w:color="auto"/>
        <w:left w:val="none" w:sz="0" w:space="0" w:color="auto"/>
        <w:bottom w:val="none" w:sz="0" w:space="0" w:color="auto"/>
        <w:right w:val="none" w:sz="0" w:space="0" w:color="auto"/>
      </w:divBdr>
    </w:div>
    <w:div w:id="1601790066">
      <w:bodyDiv w:val="1"/>
      <w:marLeft w:val="0"/>
      <w:marRight w:val="0"/>
      <w:marTop w:val="0"/>
      <w:marBottom w:val="0"/>
      <w:divBdr>
        <w:top w:val="none" w:sz="0" w:space="0" w:color="auto"/>
        <w:left w:val="none" w:sz="0" w:space="0" w:color="auto"/>
        <w:bottom w:val="none" w:sz="0" w:space="0" w:color="auto"/>
        <w:right w:val="none" w:sz="0" w:space="0" w:color="auto"/>
      </w:divBdr>
    </w:div>
    <w:div w:id="1602034201">
      <w:bodyDiv w:val="1"/>
      <w:marLeft w:val="0"/>
      <w:marRight w:val="0"/>
      <w:marTop w:val="0"/>
      <w:marBottom w:val="0"/>
      <w:divBdr>
        <w:top w:val="none" w:sz="0" w:space="0" w:color="auto"/>
        <w:left w:val="none" w:sz="0" w:space="0" w:color="auto"/>
        <w:bottom w:val="none" w:sz="0" w:space="0" w:color="auto"/>
        <w:right w:val="none" w:sz="0" w:space="0" w:color="auto"/>
      </w:divBdr>
    </w:div>
    <w:div w:id="1656181676">
      <w:bodyDiv w:val="1"/>
      <w:marLeft w:val="0"/>
      <w:marRight w:val="0"/>
      <w:marTop w:val="0"/>
      <w:marBottom w:val="0"/>
      <w:divBdr>
        <w:top w:val="none" w:sz="0" w:space="0" w:color="auto"/>
        <w:left w:val="none" w:sz="0" w:space="0" w:color="auto"/>
        <w:bottom w:val="none" w:sz="0" w:space="0" w:color="auto"/>
        <w:right w:val="none" w:sz="0" w:space="0" w:color="auto"/>
      </w:divBdr>
    </w:div>
    <w:div w:id="1670643742">
      <w:bodyDiv w:val="1"/>
      <w:marLeft w:val="0"/>
      <w:marRight w:val="0"/>
      <w:marTop w:val="0"/>
      <w:marBottom w:val="0"/>
      <w:divBdr>
        <w:top w:val="none" w:sz="0" w:space="0" w:color="auto"/>
        <w:left w:val="none" w:sz="0" w:space="0" w:color="auto"/>
        <w:bottom w:val="none" w:sz="0" w:space="0" w:color="auto"/>
        <w:right w:val="none" w:sz="0" w:space="0" w:color="auto"/>
      </w:divBdr>
    </w:div>
    <w:div w:id="1754232661">
      <w:bodyDiv w:val="1"/>
      <w:marLeft w:val="0"/>
      <w:marRight w:val="0"/>
      <w:marTop w:val="0"/>
      <w:marBottom w:val="0"/>
      <w:divBdr>
        <w:top w:val="none" w:sz="0" w:space="0" w:color="auto"/>
        <w:left w:val="none" w:sz="0" w:space="0" w:color="auto"/>
        <w:bottom w:val="none" w:sz="0" w:space="0" w:color="auto"/>
        <w:right w:val="none" w:sz="0" w:space="0" w:color="auto"/>
      </w:divBdr>
    </w:div>
    <w:div w:id="1782064044">
      <w:bodyDiv w:val="1"/>
      <w:marLeft w:val="0"/>
      <w:marRight w:val="0"/>
      <w:marTop w:val="0"/>
      <w:marBottom w:val="0"/>
      <w:divBdr>
        <w:top w:val="none" w:sz="0" w:space="0" w:color="auto"/>
        <w:left w:val="none" w:sz="0" w:space="0" w:color="auto"/>
        <w:bottom w:val="none" w:sz="0" w:space="0" w:color="auto"/>
        <w:right w:val="none" w:sz="0" w:space="0" w:color="auto"/>
      </w:divBdr>
    </w:div>
    <w:div w:id="1805585805">
      <w:bodyDiv w:val="1"/>
      <w:marLeft w:val="0"/>
      <w:marRight w:val="0"/>
      <w:marTop w:val="0"/>
      <w:marBottom w:val="0"/>
      <w:divBdr>
        <w:top w:val="none" w:sz="0" w:space="0" w:color="auto"/>
        <w:left w:val="none" w:sz="0" w:space="0" w:color="auto"/>
        <w:bottom w:val="none" w:sz="0" w:space="0" w:color="auto"/>
        <w:right w:val="none" w:sz="0" w:space="0" w:color="auto"/>
      </w:divBdr>
    </w:div>
    <w:div w:id="1925911492">
      <w:bodyDiv w:val="1"/>
      <w:marLeft w:val="0"/>
      <w:marRight w:val="0"/>
      <w:marTop w:val="0"/>
      <w:marBottom w:val="0"/>
      <w:divBdr>
        <w:top w:val="none" w:sz="0" w:space="0" w:color="auto"/>
        <w:left w:val="none" w:sz="0" w:space="0" w:color="auto"/>
        <w:bottom w:val="none" w:sz="0" w:space="0" w:color="auto"/>
        <w:right w:val="none" w:sz="0" w:space="0" w:color="auto"/>
      </w:divBdr>
    </w:div>
    <w:div w:id="1926306944">
      <w:bodyDiv w:val="1"/>
      <w:marLeft w:val="0"/>
      <w:marRight w:val="0"/>
      <w:marTop w:val="0"/>
      <w:marBottom w:val="0"/>
      <w:divBdr>
        <w:top w:val="none" w:sz="0" w:space="0" w:color="auto"/>
        <w:left w:val="none" w:sz="0" w:space="0" w:color="auto"/>
        <w:bottom w:val="none" w:sz="0" w:space="0" w:color="auto"/>
        <w:right w:val="none" w:sz="0" w:space="0" w:color="auto"/>
      </w:divBdr>
    </w:div>
    <w:div w:id="1968581401">
      <w:bodyDiv w:val="1"/>
      <w:marLeft w:val="0"/>
      <w:marRight w:val="0"/>
      <w:marTop w:val="0"/>
      <w:marBottom w:val="0"/>
      <w:divBdr>
        <w:top w:val="none" w:sz="0" w:space="0" w:color="auto"/>
        <w:left w:val="none" w:sz="0" w:space="0" w:color="auto"/>
        <w:bottom w:val="none" w:sz="0" w:space="0" w:color="auto"/>
        <w:right w:val="none" w:sz="0" w:space="0" w:color="auto"/>
      </w:divBdr>
    </w:div>
    <w:div w:id="1978341792">
      <w:bodyDiv w:val="1"/>
      <w:marLeft w:val="0"/>
      <w:marRight w:val="0"/>
      <w:marTop w:val="0"/>
      <w:marBottom w:val="0"/>
      <w:divBdr>
        <w:top w:val="none" w:sz="0" w:space="0" w:color="auto"/>
        <w:left w:val="none" w:sz="0" w:space="0" w:color="auto"/>
        <w:bottom w:val="none" w:sz="0" w:space="0" w:color="auto"/>
        <w:right w:val="none" w:sz="0" w:space="0" w:color="auto"/>
      </w:divBdr>
    </w:div>
    <w:div w:id="1991445788">
      <w:bodyDiv w:val="1"/>
      <w:marLeft w:val="0"/>
      <w:marRight w:val="0"/>
      <w:marTop w:val="0"/>
      <w:marBottom w:val="0"/>
      <w:divBdr>
        <w:top w:val="none" w:sz="0" w:space="0" w:color="auto"/>
        <w:left w:val="none" w:sz="0" w:space="0" w:color="auto"/>
        <w:bottom w:val="none" w:sz="0" w:space="0" w:color="auto"/>
        <w:right w:val="none" w:sz="0" w:space="0" w:color="auto"/>
      </w:divBdr>
    </w:div>
    <w:div w:id="209650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13" Type="http://schemas.openxmlformats.org/officeDocument/2006/relationships/hyperlink" Target="https://normativos.confea.org.br/Ementas/Visualizar?id=76099"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ervicos.sinceti.net.b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legisweb.com.br/legislacao/?id=47080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esso.caubr.gov.br/" TargetMode="External"/><Relationship Id="rId5" Type="http://schemas.openxmlformats.org/officeDocument/2006/relationships/webSettings" Target="webSettings.xml"/><Relationship Id="rId15" Type="http://schemas.openxmlformats.org/officeDocument/2006/relationships/hyperlink" Target="https://transparencia.caubr.gov.br/resolucao243/" TargetMode="External"/><Relationship Id="rId23" Type="http://schemas.openxmlformats.org/officeDocument/2006/relationships/theme" Target="theme/theme1.xml"/><Relationship Id="rId10" Type="http://schemas.openxmlformats.org/officeDocument/2006/relationships/hyperlink" Target="https://creaweb2.crea-pr.org.br/creaweb.formulario/common/doctos_necessarios.aspx?tipo=539&amp;tp_login=PJ"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certidoes.cgu.gov.br/" TargetMode="External"/><Relationship Id="rId14" Type="http://schemas.openxmlformats.org/officeDocument/2006/relationships/hyperlink" Target="https://normativos.confea.org.br/Ementas/Visualizar?id=77952"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file:///C:/Users/Windows%2011%20Pro/Downloads/Ac%C3%B3rd%C3%A3o%2032%20de%202011%20Plen%C3%A1ri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2442-96EE-4C22-A97B-886C275F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3880</TotalTime>
  <Pages>23</Pages>
  <Words>12634</Words>
  <Characters>68229</Characters>
  <Application>Microsoft Office Word</Application>
  <DocSecurity>0</DocSecurity>
  <Lines>568</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 Sirlene</dc:creator>
  <cp:lastModifiedBy>Windows 11 Pro</cp:lastModifiedBy>
  <cp:revision>65</cp:revision>
  <cp:lastPrinted>2026-04-28T17:38:00Z</cp:lastPrinted>
  <dcterms:created xsi:type="dcterms:W3CDTF">2025-04-08T19:48:00Z</dcterms:created>
  <dcterms:modified xsi:type="dcterms:W3CDTF">2026-04-28T17:38:00Z</dcterms:modified>
</cp:coreProperties>
</file>